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A1" w:rsidRDefault="000173A1" w:rsidP="00056817">
      <w:pPr>
        <w:jc w:val="center"/>
        <w:rPr>
          <w:sz w:val="28"/>
        </w:rPr>
      </w:pPr>
      <w:r>
        <w:rPr>
          <w:b/>
          <w:color w:val="000080"/>
          <w:sz w:val="28"/>
          <w:lang w:val="en-US"/>
        </w:rPr>
        <w:t>X</w:t>
      </w:r>
      <w:r w:rsidR="00F442C1">
        <w:rPr>
          <w:b/>
          <w:color w:val="000080"/>
          <w:sz w:val="28"/>
          <w:lang w:val="en-US"/>
        </w:rPr>
        <w:t>X</w:t>
      </w:r>
      <w:r w:rsidR="00CA357E">
        <w:rPr>
          <w:b/>
          <w:color w:val="000080"/>
          <w:sz w:val="28"/>
          <w:lang w:val="en-US"/>
        </w:rPr>
        <w:t>I</w:t>
      </w:r>
      <w:r w:rsidR="0045624E">
        <w:rPr>
          <w:b/>
          <w:color w:val="000080"/>
          <w:sz w:val="28"/>
          <w:lang w:val="en-US"/>
        </w:rPr>
        <w:t>II</w:t>
      </w:r>
      <w:r>
        <w:rPr>
          <w:b/>
          <w:color w:val="000080"/>
          <w:sz w:val="28"/>
        </w:rPr>
        <w:t xml:space="preserve"> Всероссийская школа-конференция молодых ученых и студентов</w:t>
      </w:r>
    </w:p>
    <w:p w:rsidR="000173A1" w:rsidRPr="009365B1" w:rsidRDefault="000173A1" w:rsidP="00056817">
      <w:pPr>
        <w:jc w:val="center"/>
        <w:rPr>
          <w:rFonts w:ascii="Tahoma" w:hAnsi="Tahoma"/>
          <w:b/>
          <w:sz w:val="22"/>
          <w:szCs w:val="28"/>
        </w:rPr>
      </w:pPr>
      <w:r>
        <w:rPr>
          <w:rFonts w:ascii="Tahoma" w:hAnsi="Tahoma"/>
          <w:b/>
          <w:color w:val="008080"/>
          <w:sz w:val="30"/>
          <w:szCs w:val="28"/>
        </w:rPr>
        <w:t>МАТЕМАТИЧЕСКОЕ МОДЕЛИРОВАНИЕ В ЕСТЕСТВЕННЫХ НАУКАХ</w:t>
      </w:r>
    </w:p>
    <w:p w:rsidR="000173A1" w:rsidRDefault="000173A1" w:rsidP="00056817">
      <w:pPr>
        <w:jc w:val="center"/>
        <w:rPr>
          <w:b/>
          <w:color w:val="000080"/>
          <w:sz w:val="26"/>
        </w:rPr>
      </w:pPr>
      <w:r>
        <w:rPr>
          <w:b/>
          <w:color w:val="000080"/>
          <w:sz w:val="26"/>
        </w:rPr>
        <w:t xml:space="preserve">Пермь, </w:t>
      </w:r>
      <w:r w:rsidR="0045624E" w:rsidRPr="009365B1">
        <w:rPr>
          <w:b/>
          <w:color w:val="000080"/>
          <w:sz w:val="26"/>
        </w:rPr>
        <w:t>1</w:t>
      </w:r>
      <w:r>
        <w:rPr>
          <w:b/>
          <w:color w:val="000080"/>
          <w:sz w:val="26"/>
        </w:rPr>
        <w:t>-</w:t>
      </w:r>
      <w:r w:rsidR="0045624E" w:rsidRPr="009365B1">
        <w:rPr>
          <w:b/>
          <w:color w:val="000080"/>
          <w:sz w:val="26"/>
        </w:rPr>
        <w:t>4</w:t>
      </w:r>
      <w:r>
        <w:rPr>
          <w:b/>
          <w:color w:val="000080"/>
          <w:sz w:val="26"/>
        </w:rPr>
        <w:t xml:space="preserve"> октября 20</w:t>
      </w:r>
      <w:r w:rsidR="00F442C1" w:rsidRPr="003948CE">
        <w:rPr>
          <w:b/>
          <w:color w:val="000080"/>
          <w:sz w:val="26"/>
        </w:rPr>
        <w:t>1</w:t>
      </w:r>
      <w:r w:rsidR="0045624E" w:rsidRPr="009365B1">
        <w:rPr>
          <w:b/>
          <w:color w:val="000080"/>
          <w:sz w:val="26"/>
        </w:rPr>
        <w:t>4</w:t>
      </w:r>
      <w:r>
        <w:rPr>
          <w:b/>
          <w:color w:val="000080"/>
          <w:sz w:val="26"/>
        </w:rPr>
        <w:t xml:space="preserve"> г.</w:t>
      </w:r>
    </w:p>
    <w:p w:rsidR="000173A1" w:rsidRDefault="000173A1" w:rsidP="00056817">
      <w:pPr>
        <w:tabs>
          <w:tab w:val="left" w:pos="2552"/>
        </w:tabs>
        <w:rPr>
          <w:sz w:val="22"/>
        </w:rPr>
      </w:pPr>
      <w:r>
        <w:rPr>
          <w:sz w:val="22"/>
          <w:u w:val="single"/>
        </w:rPr>
        <w:t>Адрес оргкомитета</w:t>
      </w:r>
      <w:r>
        <w:rPr>
          <w:sz w:val="22"/>
        </w:rPr>
        <w:t>: 614</w:t>
      </w:r>
      <w:r w:rsidR="00B24532" w:rsidRPr="003948CE">
        <w:rPr>
          <w:sz w:val="22"/>
        </w:rPr>
        <w:t>99</w:t>
      </w:r>
      <w:r>
        <w:rPr>
          <w:sz w:val="22"/>
        </w:rPr>
        <w:t xml:space="preserve">0, Пермь, Комсомольский проспект 29, </w:t>
      </w:r>
      <w:r w:rsidR="00D36C7E">
        <w:rPr>
          <w:sz w:val="22"/>
        </w:rPr>
        <w:t>ПНИПУ</w:t>
      </w:r>
      <w:r>
        <w:rPr>
          <w:sz w:val="22"/>
        </w:rPr>
        <w:t>, каф. ММСП</w:t>
      </w:r>
      <w:r>
        <w:rPr>
          <w:sz w:val="22"/>
        </w:rPr>
        <w:br/>
        <w:t>Телефон: (342) 239-12-97</w:t>
      </w:r>
      <w:r>
        <w:rPr>
          <w:sz w:val="22"/>
        </w:rPr>
        <w:tab/>
        <w:t>Факс: (342) 219-84-75</w:t>
      </w:r>
    </w:p>
    <w:p w:rsidR="00F442C1" w:rsidRPr="009365B1" w:rsidRDefault="000173A1" w:rsidP="00056817">
      <w:pPr>
        <w:tabs>
          <w:tab w:val="left" w:pos="4111"/>
        </w:tabs>
        <w:rPr>
          <w:b/>
          <w:i/>
          <w:color w:val="00B050"/>
          <w:sz w:val="22"/>
        </w:rPr>
      </w:pPr>
      <w:r w:rsidRPr="00513F5B">
        <w:rPr>
          <w:sz w:val="22"/>
          <w:lang w:val="en-US"/>
        </w:rPr>
        <w:t>E</w:t>
      </w:r>
      <w:r w:rsidRPr="009365B1">
        <w:rPr>
          <w:sz w:val="22"/>
        </w:rPr>
        <w:t>-</w:t>
      </w:r>
      <w:r w:rsidRPr="00513F5B">
        <w:rPr>
          <w:sz w:val="22"/>
          <w:lang w:val="en-US"/>
        </w:rPr>
        <w:t>mail</w:t>
      </w:r>
      <w:r w:rsidRPr="009365B1">
        <w:rPr>
          <w:sz w:val="22"/>
        </w:rPr>
        <w:t>:</w:t>
      </w:r>
      <w:r w:rsidRPr="009365B1">
        <w:rPr>
          <w:color w:val="000080"/>
          <w:sz w:val="22"/>
        </w:rPr>
        <w:t xml:space="preserve"> </w:t>
      </w:r>
      <w:hyperlink r:id="rId7" w:tgtFrame="_blank" w:history="1">
        <w:r w:rsidR="00D518B7" w:rsidRPr="00D518B7">
          <w:rPr>
            <w:rFonts w:ascii="Arial" w:hAnsi="Arial" w:cs="Arial"/>
            <w:b/>
            <w:bCs/>
            <w:color w:val="1155CC"/>
            <w:u w:val="single"/>
            <w:shd w:val="clear" w:color="auto" w:fill="FFFFFF"/>
          </w:rPr>
          <w:t>mmen2014@gmail.com</w:t>
        </w:r>
      </w:hyperlink>
    </w:p>
    <w:p w:rsidR="0006472C" w:rsidRDefault="000173A1" w:rsidP="00056817">
      <w:pPr>
        <w:pStyle w:val="a7"/>
        <w:spacing w:before="0"/>
        <w:ind w:firstLine="567"/>
      </w:pPr>
      <w:r>
        <w:t xml:space="preserve">Школа-конференция организуется Пермским </w:t>
      </w:r>
      <w:r w:rsidR="00BB1F86">
        <w:t>национальным исследовательским политехническим университетом</w:t>
      </w:r>
      <w:r w:rsidR="00266E17">
        <w:t xml:space="preserve"> </w:t>
      </w:r>
      <w:r>
        <w:t>и Институтом механики сплошных сред УрО РАН при поддержке Министерства образования и науки РФ, Российского фонд</w:t>
      </w:r>
      <w:r w:rsidR="006E1DB9">
        <w:t>а фундаментальных исследований</w:t>
      </w:r>
      <w:r w:rsidR="006E1DB9" w:rsidRPr="00727FE4">
        <w:t xml:space="preserve">, </w:t>
      </w:r>
      <w:r w:rsidRPr="00727FE4">
        <w:t xml:space="preserve">Министерства </w:t>
      </w:r>
      <w:r w:rsidR="00BB1F86" w:rsidRPr="00727FE4">
        <w:t xml:space="preserve">образования </w:t>
      </w:r>
      <w:r w:rsidR="00BB1F86" w:rsidRPr="00B138FF">
        <w:t>и науки</w:t>
      </w:r>
      <w:r w:rsidR="00C71F01" w:rsidRPr="00727FE4">
        <w:t xml:space="preserve"> </w:t>
      </w:r>
      <w:r w:rsidRPr="00727FE4">
        <w:t>Пермского края</w:t>
      </w:r>
      <w:r w:rsidR="006E1DB9" w:rsidRPr="00727FE4">
        <w:t>.</w:t>
      </w:r>
      <w:r w:rsidR="006E1DB9">
        <w:t xml:space="preserve"> </w:t>
      </w:r>
    </w:p>
    <w:p w:rsidR="00831E8E" w:rsidRDefault="00831E8E" w:rsidP="00056817">
      <w:pPr>
        <w:ind w:firstLine="567"/>
        <w:jc w:val="both"/>
        <w:rPr>
          <w:bCs/>
          <w:sz w:val="22"/>
          <w:szCs w:val="22"/>
        </w:rPr>
      </w:pPr>
      <w:r w:rsidRPr="00831E8E">
        <w:rPr>
          <w:bCs/>
          <w:sz w:val="22"/>
          <w:szCs w:val="22"/>
        </w:rPr>
        <w:t xml:space="preserve">Цель традиционной ежегодной школы-конференции — представление развиваемых подходов и методов решения актуальных задач, обмен результатами исследований, полученными в российских научных школах в направлении математического моделирования процессов и явлений в физико-механических и технических системах. На школе-конференции организуются лекции ведущих ученых страны, дискуссии и научное общение. </w:t>
      </w:r>
    </w:p>
    <w:p w:rsidR="00221F6F" w:rsidRPr="00BB394D" w:rsidRDefault="00F677AC" w:rsidP="00056817">
      <w:pPr>
        <w:ind w:firstLine="567"/>
        <w:jc w:val="both"/>
        <w:rPr>
          <w:bCs/>
          <w:sz w:val="22"/>
          <w:szCs w:val="22"/>
        </w:rPr>
      </w:pPr>
      <w:r w:rsidRPr="00BB394D">
        <w:rPr>
          <w:bCs/>
          <w:sz w:val="22"/>
          <w:szCs w:val="22"/>
        </w:rPr>
        <w:t>Одной из задач конференции является нахождение молодыми учеными партнеров для выполнения совместных научно-исследовательских проектов, формирование межрегиональных научных связей с участием молоды</w:t>
      </w:r>
      <w:r w:rsidR="00B138FF">
        <w:rPr>
          <w:bCs/>
          <w:sz w:val="22"/>
          <w:szCs w:val="22"/>
        </w:rPr>
        <w:t>х</w:t>
      </w:r>
      <w:r w:rsidRPr="00BB394D">
        <w:rPr>
          <w:bCs/>
          <w:sz w:val="22"/>
          <w:szCs w:val="22"/>
        </w:rPr>
        <w:t xml:space="preserve"> ученых. Многие активно работающие сегодня молодые ученые — кандидаты и доктора наук ряда городов России и Европы, — начинали свой путь в науке с первых студенческих докладов на Всероссийской школе-конференции «Математическое моделирование в естественных науках».</w:t>
      </w:r>
    </w:p>
    <w:p w:rsidR="000173A1" w:rsidRDefault="000173A1" w:rsidP="00056817">
      <w:pPr>
        <w:pStyle w:val="a7"/>
        <w:spacing w:before="0"/>
        <w:ind w:firstLine="567"/>
      </w:pPr>
      <w:r>
        <w:t>Работа организуется по секциям:</w:t>
      </w:r>
    </w:p>
    <w:p w:rsidR="000173A1" w:rsidRDefault="000173A1" w:rsidP="00056817">
      <w:pPr>
        <w:numPr>
          <w:ilvl w:val="0"/>
          <w:numId w:val="1"/>
        </w:numPr>
        <w:tabs>
          <w:tab w:val="clear" w:pos="420"/>
        </w:tabs>
        <w:ind w:left="284" w:hanging="284"/>
        <w:rPr>
          <w:b/>
          <w:sz w:val="24"/>
          <w:szCs w:val="22"/>
        </w:rPr>
      </w:pPr>
      <w:r>
        <w:rPr>
          <w:b/>
          <w:sz w:val="24"/>
          <w:szCs w:val="22"/>
        </w:rPr>
        <w:t>«Математические модели в механике и физике конденсированных сред»</w:t>
      </w:r>
    </w:p>
    <w:p w:rsidR="000173A1" w:rsidRDefault="000173A1" w:rsidP="00056817">
      <w:pPr>
        <w:numPr>
          <w:ilvl w:val="0"/>
          <w:numId w:val="1"/>
        </w:numPr>
        <w:tabs>
          <w:tab w:val="clear" w:pos="420"/>
        </w:tabs>
        <w:ind w:left="284" w:hanging="284"/>
        <w:rPr>
          <w:b/>
          <w:sz w:val="28"/>
        </w:rPr>
      </w:pPr>
      <w:r>
        <w:rPr>
          <w:b/>
          <w:sz w:val="24"/>
          <w:szCs w:val="22"/>
        </w:rPr>
        <w:t>«Математические модели в технике и технологии»</w:t>
      </w:r>
    </w:p>
    <w:p w:rsidR="000173A1" w:rsidRPr="009365B1" w:rsidRDefault="000173A1" w:rsidP="00056817">
      <w:pPr>
        <w:jc w:val="both"/>
        <w:outlineLvl w:val="0"/>
        <w:rPr>
          <w:sz w:val="24"/>
        </w:rPr>
      </w:pPr>
      <w:r>
        <w:rPr>
          <w:sz w:val="24"/>
        </w:rPr>
        <w:t xml:space="preserve">Заседания секций будут посвящены </w:t>
      </w:r>
      <w:r w:rsidR="00B138FF">
        <w:rPr>
          <w:sz w:val="24"/>
        </w:rPr>
        <w:t xml:space="preserve">следующим </w:t>
      </w:r>
      <w:r>
        <w:rPr>
          <w:sz w:val="24"/>
        </w:rPr>
        <w:t>направлениям: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процессов получения новых материалов и прогнозирования их свойств,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многоуровневые математические модели для описания физико-механических процессов при больших деформациях твердых тел,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деформирования и разрушения неоднородных материалов,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обобщенных континуумов, их приложения,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пластичности и сверхпластичности, их приложения,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процессов и систем авиаракетной техники и высоких технологий,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физика и механика образования структур в неравновесных диссипативных системах,</w:t>
      </w:r>
    </w:p>
    <w:p w:rsidR="00CA357E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биомеханических процессов, их приложения,</w:t>
      </w:r>
    </w:p>
    <w:p w:rsidR="000173A1" w:rsidRPr="00CA357E" w:rsidRDefault="00CA357E" w:rsidP="00056817">
      <w:pPr>
        <w:jc w:val="both"/>
        <w:outlineLvl w:val="0"/>
        <w:rPr>
          <w:sz w:val="24"/>
        </w:rPr>
      </w:pPr>
      <w:r w:rsidRPr="00CA357E">
        <w:rPr>
          <w:sz w:val="24"/>
        </w:rPr>
        <w:t>– модели диффузии и фильтрации в деформируемых средах</w:t>
      </w:r>
      <w:r>
        <w:rPr>
          <w:sz w:val="24"/>
        </w:rPr>
        <w:t>.</w:t>
      </w:r>
    </w:p>
    <w:p w:rsidR="000173A1" w:rsidRDefault="000173A1" w:rsidP="00056817">
      <w:pPr>
        <w:jc w:val="both"/>
        <w:rPr>
          <w:b/>
          <w:sz w:val="22"/>
        </w:rPr>
      </w:pPr>
    </w:p>
    <w:p w:rsidR="000173A1" w:rsidRPr="00BB394D" w:rsidRDefault="000173A1" w:rsidP="00056817">
      <w:pPr>
        <w:pStyle w:val="30"/>
      </w:pPr>
      <w:r>
        <w:t>Доклады распределяются по секциям и отбираются членами программного комитета, ответственными за секции. Принимаются доклады, содержащие четко сформулированные проблемы в соответствии с выбранным направлением, корректные постановки и новые результаты</w:t>
      </w:r>
      <w:r w:rsidRPr="00BB394D">
        <w:t>.</w:t>
      </w:r>
    </w:p>
    <w:p w:rsidR="000173A1" w:rsidRDefault="000173A1" w:rsidP="00056817">
      <w:pPr>
        <w:jc w:val="both"/>
        <w:rPr>
          <w:sz w:val="22"/>
        </w:rPr>
      </w:pPr>
    </w:p>
    <w:p w:rsidR="000173A1" w:rsidRDefault="00187CDD" w:rsidP="00056817">
      <w:pPr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0173A1">
        <w:rPr>
          <w:b/>
          <w:sz w:val="22"/>
        </w:rPr>
        <w:lastRenderedPageBreak/>
        <w:t xml:space="preserve">Оргкомитет школы-конференции: </w:t>
      </w:r>
    </w:p>
    <w:p w:rsidR="00260FC2" w:rsidRDefault="00260FC2" w:rsidP="00056817">
      <w:pPr>
        <w:pStyle w:val="Default"/>
        <w:jc w:val="both"/>
      </w:pPr>
    </w:p>
    <w:p w:rsidR="00260FC2" w:rsidRPr="00570013" w:rsidRDefault="00260FC2" w:rsidP="00056817">
      <w:pPr>
        <w:pStyle w:val="Default"/>
        <w:jc w:val="both"/>
      </w:pPr>
      <w:r w:rsidRPr="00570013">
        <w:t xml:space="preserve">Председатель: профессор Петр Валентинович Трусов (ПНИПУ) </w:t>
      </w:r>
    </w:p>
    <w:p w:rsidR="00260FC2" w:rsidRPr="00570013" w:rsidRDefault="008C06EF" w:rsidP="00056817">
      <w:pPr>
        <w:pStyle w:val="Default"/>
      </w:pPr>
      <w:r>
        <w:t xml:space="preserve">Ученый секретарь: доцент Алексей Игоревич </w:t>
      </w:r>
      <w:r w:rsidR="00260FC2" w:rsidRPr="00570013">
        <w:t xml:space="preserve"> Швейкин</w:t>
      </w:r>
      <w:r w:rsidR="00260FC2" w:rsidRPr="00570013">
        <w:rPr>
          <w:i/>
        </w:rPr>
        <w:t xml:space="preserve"> </w:t>
      </w:r>
      <w:r w:rsidR="00260FC2" w:rsidRPr="00570013">
        <w:t xml:space="preserve"> (ПНИПУ) </w:t>
      </w:r>
    </w:p>
    <w:p w:rsidR="00260FC2" w:rsidRPr="00691D85" w:rsidRDefault="00260FC2" w:rsidP="00056817">
      <w:pPr>
        <w:pStyle w:val="Default"/>
        <w:jc w:val="both"/>
        <w:rPr>
          <w:b/>
          <w:bCs/>
        </w:rPr>
      </w:pPr>
      <w:r w:rsidRPr="00803968">
        <w:rPr>
          <w:sz w:val="26"/>
          <w:szCs w:val="26"/>
        </w:rPr>
        <w:t xml:space="preserve">Члены оргкомитета: профессор А.Н. Аношкин, профессор Р.В. Бульбович, профессор В.Э. Вильдеман, профессор М.Б. Гитман, доцент В.Н. Ашихмин, доцент Ю.В. Баяндин, доцент П.С.Волегов, доцент А.В. Зайцев, доцент И.Ю. Зубко, </w:t>
      </w:r>
      <w:r>
        <w:rPr>
          <w:sz w:val="26"/>
          <w:szCs w:val="26"/>
        </w:rPr>
        <w:t xml:space="preserve">доцент </w:t>
      </w:r>
      <w:r w:rsidR="001019C7">
        <w:rPr>
          <w:sz w:val="26"/>
          <w:szCs w:val="26"/>
        </w:rPr>
        <w:t>Е.С.Макаревич</w:t>
      </w:r>
      <w:r>
        <w:rPr>
          <w:sz w:val="26"/>
          <w:szCs w:val="26"/>
        </w:rPr>
        <w:t xml:space="preserve">, </w:t>
      </w:r>
      <w:r w:rsidR="00266E17">
        <w:rPr>
          <w:sz w:val="26"/>
          <w:szCs w:val="26"/>
        </w:rPr>
        <w:t>доцент Т.В.Останина, старший преподаватель</w:t>
      </w:r>
      <w:r>
        <w:rPr>
          <w:sz w:val="26"/>
          <w:szCs w:val="26"/>
        </w:rPr>
        <w:t xml:space="preserve"> Н.С. Кондратьев, ассистент А.Ю. Янц (ПНИПУ).</w:t>
      </w:r>
    </w:p>
    <w:p w:rsidR="00260FC2" w:rsidRPr="00691D85" w:rsidRDefault="00260FC2" w:rsidP="00056817">
      <w:pPr>
        <w:pStyle w:val="Default"/>
        <w:jc w:val="both"/>
      </w:pPr>
      <w:r w:rsidRPr="00691D85">
        <w:rPr>
          <w:b/>
          <w:bCs/>
        </w:rPr>
        <w:t xml:space="preserve">Научный программный комитет школы-конференции </w:t>
      </w:r>
    </w:p>
    <w:p w:rsidR="00260FC2" w:rsidRPr="003A20F6" w:rsidRDefault="00260FC2" w:rsidP="00056817">
      <w:pPr>
        <w:jc w:val="both"/>
      </w:pPr>
      <w:r w:rsidRPr="0039490A">
        <w:rPr>
          <w:sz w:val="26"/>
          <w:szCs w:val="26"/>
        </w:rPr>
        <w:t xml:space="preserve">академик РАН В.П. Матвеенко, профессор О.Б. Наймарк, профессор О.И. Скульский, профессор </w:t>
      </w:r>
      <w:r w:rsidR="00266E17">
        <w:rPr>
          <w:sz w:val="26"/>
          <w:szCs w:val="26"/>
        </w:rPr>
        <w:t>Р.А.Степанов</w:t>
      </w:r>
      <w:r w:rsidRPr="0039490A">
        <w:rPr>
          <w:sz w:val="26"/>
          <w:szCs w:val="26"/>
        </w:rPr>
        <w:t>, профессор И.Н. Шардаков (ИМСС УрО РАН), профессор Р.А.</w:t>
      </w:r>
      <w:r w:rsidRPr="0039490A">
        <w:rPr>
          <w:sz w:val="26"/>
          <w:szCs w:val="26"/>
          <w:lang w:val="en-US"/>
        </w:rPr>
        <w:t> </w:t>
      </w:r>
      <w:r w:rsidRPr="0039490A">
        <w:rPr>
          <w:sz w:val="26"/>
          <w:szCs w:val="26"/>
        </w:rPr>
        <w:t>Васин (</w:t>
      </w:r>
      <w:r w:rsidR="001019C7" w:rsidRPr="001019C7">
        <w:rPr>
          <w:sz w:val="26"/>
          <w:szCs w:val="26"/>
        </w:rPr>
        <w:t>МГУ имени М.В. Ломоносова</w:t>
      </w:r>
      <w:r w:rsidRPr="003B3AE1">
        <w:rPr>
          <w:sz w:val="26"/>
          <w:szCs w:val="26"/>
        </w:rPr>
        <w:t>), профессор Б.Е.</w:t>
      </w:r>
      <w:r w:rsidRPr="003B3AE1">
        <w:rPr>
          <w:sz w:val="26"/>
          <w:szCs w:val="26"/>
          <w:lang w:val="en-US"/>
        </w:rPr>
        <w:t> </w:t>
      </w:r>
      <w:r w:rsidRPr="003B3AE1">
        <w:rPr>
          <w:sz w:val="26"/>
          <w:szCs w:val="26"/>
        </w:rPr>
        <w:t>Победря (</w:t>
      </w:r>
      <w:r w:rsidR="001019C7" w:rsidRPr="001019C7">
        <w:rPr>
          <w:sz w:val="26"/>
          <w:szCs w:val="26"/>
        </w:rPr>
        <w:t>МГУ имени М.В. Ломоносова</w:t>
      </w:r>
      <w:r w:rsidRPr="003B3AE1">
        <w:rPr>
          <w:sz w:val="26"/>
          <w:szCs w:val="26"/>
        </w:rPr>
        <w:t>), профессор В.И. Астафьев (СамГУ), профессор А.Г. Князева (ИФПМ СО РАН), профессор С.А. Лурье (ВЦ РАН),</w:t>
      </w:r>
      <w:r w:rsidRPr="003B3AE1">
        <w:rPr>
          <w:rFonts w:ascii="TimesNewRomanPSMT" w:hAnsi="TimesNewRomanPSMT" w:cs="TimesNewRomanPSMT"/>
          <w:sz w:val="26"/>
          <w:szCs w:val="26"/>
        </w:rPr>
        <w:t xml:space="preserve"> </w:t>
      </w:r>
      <w:r w:rsidRPr="003B3AE1">
        <w:rPr>
          <w:sz w:val="26"/>
          <w:szCs w:val="26"/>
        </w:rPr>
        <w:t>профессор Л.А. Мержиевский (ИГиЛ СО РАН), профессор Е.А.</w:t>
      </w:r>
      <w:r w:rsidRPr="003B3AE1">
        <w:rPr>
          <w:sz w:val="26"/>
          <w:szCs w:val="26"/>
          <w:lang w:val="en-US"/>
        </w:rPr>
        <w:t> </w:t>
      </w:r>
      <w:r w:rsidRPr="003B3AE1">
        <w:rPr>
          <w:sz w:val="26"/>
          <w:szCs w:val="26"/>
        </w:rPr>
        <w:t>Митюшов (</w:t>
      </w:r>
      <w:r w:rsidR="001019C7" w:rsidRPr="001019C7">
        <w:rPr>
          <w:sz w:val="26"/>
          <w:szCs w:val="26"/>
        </w:rPr>
        <w:t>УрФУ им. Б.Н. Ельцина</w:t>
      </w:r>
      <w:r w:rsidRPr="003B3AE1">
        <w:rPr>
          <w:sz w:val="26"/>
          <w:szCs w:val="26"/>
        </w:rPr>
        <w:t>), профессор В.В. Стружанов (</w:t>
      </w:r>
      <w:r w:rsidRPr="0039490A">
        <w:rPr>
          <w:sz w:val="26"/>
          <w:szCs w:val="26"/>
        </w:rPr>
        <w:t>ИМаш УрО РАН), профессор И.Г.</w:t>
      </w:r>
      <w:r w:rsidRPr="0039490A">
        <w:rPr>
          <w:sz w:val="26"/>
          <w:szCs w:val="26"/>
          <w:lang w:val="en-US"/>
        </w:rPr>
        <w:t> </w:t>
      </w:r>
      <w:r w:rsidRPr="0039490A">
        <w:rPr>
          <w:sz w:val="26"/>
          <w:szCs w:val="26"/>
        </w:rPr>
        <w:t>Русяк (ИжГТУ), профессор Е.К.</w:t>
      </w:r>
      <w:r w:rsidRPr="0039490A">
        <w:rPr>
          <w:sz w:val="26"/>
          <w:szCs w:val="26"/>
          <w:lang w:val="en-US"/>
        </w:rPr>
        <w:t> </w:t>
      </w:r>
      <w:r w:rsidRPr="0039490A">
        <w:rPr>
          <w:sz w:val="26"/>
          <w:szCs w:val="26"/>
        </w:rPr>
        <w:t>Хеннер (ПГНИУ).</w:t>
      </w:r>
    </w:p>
    <w:p w:rsidR="00513F5B" w:rsidRPr="0050144E" w:rsidRDefault="00513F5B" w:rsidP="00056817">
      <w:pPr>
        <w:jc w:val="both"/>
        <w:rPr>
          <w:sz w:val="22"/>
        </w:rPr>
      </w:pPr>
    </w:p>
    <w:p w:rsidR="00CF679F" w:rsidRPr="00CF679F" w:rsidRDefault="003948CE" w:rsidP="00056817">
      <w:pPr>
        <w:jc w:val="both"/>
        <w:rPr>
          <w:sz w:val="22"/>
          <w:szCs w:val="22"/>
        </w:rPr>
      </w:pPr>
      <w:r w:rsidRPr="00CF679F">
        <w:rPr>
          <w:sz w:val="22"/>
          <w:szCs w:val="22"/>
        </w:rPr>
        <w:t xml:space="preserve">Регистрация участников школы-конференции проводится до </w:t>
      </w:r>
      <w:r w:rsidR="0050144E" w:rsidRPr="00CF679F">
        <w:rPr>
          <w:b/>
          <w:sz w:val="22"/>
          <w:szCs w:val="22"/>
        </w:rPr>
        <w:t>30 июн</w:t>
      </w:r>
      <w:r w:rsidRPr="00CF679F">
        <w:rPr>
          <w:b/>
          <w:sz w:val="22"/>
          <w:szCs w:val="22"/>
        </w:rPr>
        <w:t>я 201</w:t>
      </w:r>
      <w:r w:rsidR="00AF6C57" w:rsidRPr="00CF679F">
        <w:rPr>
          <w:b/>
          <w:sz w:val="22"/>
          <w:szCs w:val="22"/>
        </w:rPr>
        <w:t>4</w:t>
      </w:r>
      <w:r w:rsidRPr="00CF679F">
        <w:rPr>
          <w:b/>
          <w:sz w:val="22"/>
          <w:szCs w:val="22"/>
        </w:rPr>
        <w:t xml:space="preserve"> года</w:t>
      </w:r>
      <w:r w:rsidRPr="00CF679F">
        <w:rPr>
          <w:sz w:val="22"/>
          <w:szCs w:val="22"/>
        </w:rPr>
        <w:t>.</w:t>
      </w:r>
      <w:r w:rsidR="00DD21A5" w:rsidRPr="00CF679F">
        <w:rPr>
          <w:sz w:val="22"/>
          <w:szCs w:val="22"/>
        </w:rPr>
        <w:t xml:space="preserve"> Для регистрации необходимо заполнить </w:t>
      </w:r>
      <w:r w:rsidR="005F1AEC" w:rsidRPr="00CF679F">
        <w:rPr>
          <w:sz w:val="22"/>
          <w:szCs w:val="22"/>
        </w:rPr>
        <w:t>форму участника конференции</w:t>
      </w:r>
      <w:r w:rsidR="001336FD" w:rsidRPr="00CF679F">
        <w:rPr>
          <w:sz w:val="22"/>
          <w:szCs w:val="22"/>
        </w:rPr>
        <w:t xml:space="preserve"> (см. приложение 1)</w:t>
      </w:r>
      <w:r w:rsidR="005F1AEC" w:rsidRPr="00CF679F">
        <w:rPr>
          <w:sz w:val="22"/>
          <w:szCs w:val="22"/>
        </w:rPr>
        <w:t>, которая приведена ниже.</w:t>
      </w:r>
    </w:p>
    <w:p w:rsidR="00EC7F23" w:rsidRPr="00CF679F" w:rsidRDefault="00CF679F" w:rsidP="00CF679F">
      <w:pPr>
        <w:jc w:val="both"/>
        <w:rPr>
          <w:sz w:val="22"/>
          <w:szCs w:val="22"/>
        </w:rPr>
      </w:pPr>
      <w:r w:rsidRPr="00CF679F">
        <w:rPr>
          <w:sz w:val="22"/>
          <w:szCs w:val="22"/>
        </w:rPr>
        <w:tab/>
      </w:r>
      <w:r w:rsidR="00EC7F23" w:rsidRPr="00CF679F">
        <w:rPr>
          <w:bCs/>
          <w:sz w:val="22"/>
          <w:szCs w:val="22"/>
        </w:rPr>
        <w:t>Материалы конференции готовятся в формате WinWord 97/2003/2007</w:t>
      </w:r>
      <w:r>
        <w:rPr>
          <w:bCs/>
          <w:sz w:val="22"/>
          <w:szCs w:val="22"/>
        </w:rPr>
        <w:t xml:space="preserve"> и </w:t>
      </w:r>
      <w:r w:rsidRPr="00CF679F">
        <w:rPr>
          <w:sz w:val="22"/>
          <w:szCs w:val="22"/>
        </w:rPr>
        <w:t xml:space="preserve">принимаются до </w:t>
      </w:r>
      <w:r w:rsidRPr="00CF679F">
        <w:rPr>
          <w:b/>
          <w:sz w:val="22"/>
          <w:szCs w:val="22"/>
        </w:rPr>
        <w:t>15</w:t>
      </w:r>
      <w:r w:rsidRPr="00CF679F">
        <w:rPr>
          <w:b/>
          <w:bCs/>
          <w:sz w:val="22"/>
          <w:szCs w:val="22"/>
        </w:rPr>
        <w:t xml:space="preserve"> июля 2014 года</w:t>
      </w:r>
      <w:r w:rsidR="00EC7F23" w:rsidRPr="00CF679F">
        <w:rPr>
          <w:bCs/>
          <w:sz w:val="22"/>
          <w:szCs w:val="22"/>
        </w:rPr>
        <w:t xml:space="preserve">. Объем материалов конференции до 2 страниц формата </w:t>
      </w:r>
      <w:r w:rsidR="00EC7F23" w:rsidRPr="00CF679F">
        <w:rPr>
          <w:bCs/>
          <w:sz w:val="22"/>
          <w:szCs w:val="22"/>
          <w:lang w:val="en-US"/>
        </w:rPr>
        <w:t>A</w:t>
      </w:r>
      <w:r w:rsidR="00EC7F23" w:rsidRPr="00CF679F">
        <w:rPr>
          <w:bCs/>
          <w:sz w:val="22"/>
          <w:szCs w:val="22"/>
        </w:rPr>
        <w:t xml:space="preserve">4, верхнее, нижнее и левое поля по </w:t>
      </w:r>
      <w:smartTag w:uri="urn:schemas-microsoft-com:office:smarttags" w:element="metricconverter">
        <w:smartTagPr>
          <w:attr w:name="ProductID" w:val="2 см"/>
        </w:smartTagPr>
        <w:r w:rsidR="00EC7F23" w:rsidRPr="00CF679F">
          <w:rPr>
            <w:bCs/>
            <w:sz w:val="22"/>
            <w:szCs w:val="22"/>
          </w:rPr>
          <w:t>2 см</w:t>
        </w:r>
      </w:smartTag>
      <w:r w:rsidR="00EC7F23" w:rsidRPr="00CF679F">
        <w:rPr>
          <w:bCs/>
          <w:sz w:val="22"/>
          <w:szCs w:val="22"/>
        </w:rPr>
        <w:t>, правое – 2.5 см, шрифт –</w:t>
      </w:r>
      <w:r w:rsidR="00EC7F23" w:rsidRPr="00CF679F">
        <w:rPr>
          <w:sz w:val="22"/>
          <w:szCs w:val="22"/>
        </w:rPr>
        <w:t xml:space="preserve"> </w:t>
      </w:r>
      <w:r w:rsidR="00EC7F23" w:rsidRPr="00CF679F">
        <w:rPr>
          <w:bCs/>
          <w:sz w:val="22"/>
          <w:szCs w:val="22"/>
        </w:rPr>
        <w:t xml:space="preserve">Times New Roman, 14 кегль, 1 интервал, выравнивание – по ширине, отступ красной строки – 1 см, межстрочный интервал </w:t>
      </w:r>
      <w:r w:rsidR="007A1E45" w:rsidRPr="00CF679F">
        <w:rPr>
          <w:bCs/>
          <w:sz w:val="22"/>
          <w:szCs w:val="22"/>
        </w:rPr>
        <w:t>– одинарный</w:t>
      </w:r>
      <w:r w:rsidR="00EC7F23" w:rsidRPr="00CF679F">
        <w:rPr>
          <w:bCs/>
          <w:sz w:val="22"/>
          <w:szCs w:val="22"/>
        </w:rPr>
        <w:t>.</w:t>
      </w:r>
    </w:p>
    <w:p w:rsidR="00EC7F23" w:rsidRPr="00CF679F" w:rsidRDefault="007A1E45" w:rsidP="00056817">
      <w:pPr>
        <w:suppressAutoHyphens/>
        <w:ind w:firstLine="567"/>
        <w:jc w:val="both"/>
        <w:rPr>
          <w:b/>
          <w:sz w:val="22"/>
          <w:szCs w:val="22"/>
        </w:rPr>
      </w:pPr>
      <w:r w:rsidRPr="00CF679F">
        <w:rPr>
          <w:sz w:val="22"/>
          <w:szCs w:val="22"/>
        </w:rPr>
        <w:t>1</w:t>
      </w:r>
      <w:r w:rsidR="00EC7F23" w:rsidRPr="00CF679F">
        <w:rPr>
          <w:sz w:val="22"/>
          <w:szCs w:val="22"/>
        </w:rPr>
        <w:t>-я строка –</w:t>
      </w:r>
      <w:r w:rsidR="00EC7F23" w:rsidRPr="00CF679F">
        <w:rPr>
          <w:b/>
          <w:sz w:val="22"/>
          <w:szCs w:val="22"/>
        </w:rPr>
        <w:t xml:space="preserve"> </w:t>
      </w:r>
      <w:r w:rsidR="00EC7F23" w:rsidRPr="00CF679F">
        <w:rPr>
          <w:sz w:val="22"/>
          <w:szCs w:val="22"/>
        </w:rPr>
        <w:t>Название – пт. 14, заглавные буквы, выравнивание – по центру.</w:t>
      </w:r>
    </w:p>
    <w:p w:rsidR="00EC7F23" w:rsidRPr="00CF679F" w:rsidRDefault="007A1E45" w:rsidP="00056817">
      <w:pPr>
        <w:suppressAutoHyphens/>
        <w:ind w:firstLine="567"/>
        <w:jc w:val="both"/>
        <w:rPr>
          <w:b/>
          <w:sz w:val="22"/>
          <w:szCs w:val="22"/>
        </w:rPr>
      </w:pPr>
      <w:r w:rsidRPr="00CF679F">
        <w:rPr>
          <w:sz w:val="22"/>
          <w:szCs w:val="22"/>
        </w:rPr>
        <w:t>2</w:t>
      </w:r>
      <w:r w:rsidR="00EC7F23" w:rsidRPr="00CF679F">
        <w:rPr>
          <w:sz w:val="22"/>
          <w:szCs w:val="22"/>
        </w:rPr>
        <w:t>-я строка – Фамилия И.О.</w:t>
      </w:r>
      <w:r w:rsidR="00EC7F23" w:rsidRPr="00CF679F">
        <w:rPr>
          <w:i/>
          <w:sz w:val="22"/>
          <w:szCs w:val="22"/>
        </w:rPr>
        <w:t xml:space="preserve"> –</w:t>
      </w:r>
      <w:r w:rsidR="00EC7F23" w:rsidRPr="00CF679F">
        <w:rPr>
          <w:sz w:val="22"/>
          <w:szCs w:val="22"/>
        </w:rPr>
        <w:t xml:space="preserve"> пт. 14,</w:t>
      </w:r>
      <w:r w:rsidRPr="00CF679F">
        <w:rPr>
          <w:sz w:val="22"/>
          <w:szCs w:val="22"/>
        </w:rPr>
        <w:t xml:space="preserve"> полужирный</w:t>
      </w:r>
      <w:r w:rsidR="00EC7F23" w:rsidRPr="00CF679F">
        <w:rPr>
          <w:sz w:val="22"/>
          <w:szCs w:val="22"/>
        </w:rPr>
        <w:t>, выравнивание – по центру.</w:t>
      </w:r>
    </w:p>
    <w:p w:rsidR="00EC7F23" w:rsidRPr="00CF679F" w:rsidRDefault="007A1E45" w:rsidP="00056817">
      <w:pPr>
        <w:suppressAutoHyphens/>
        <w:ind w:firstLine="567"/>
        <w:jc w:val="both"/>
        <w:rPr>
          <w:i/>
          <w:sz w:val="22"/>
          <w:szCs w:val="22"/>
        </w:rPr>
      </w:pPr>
      <w:r w:rsidRPr="00CF679F">
        <w:rPr>
          <w:sz w:val="22"/>
          <w:szCs w:val="22"/>
        </w:rPr>
        <w:t>3</w:t>
      </w:r>
      <w:r w:rsidR="00EC7F23" w:rsidRPr="00CF679F">
        <w:rPr>
          <w:sz w:val="22"/>
          <w:szCs w:val="22"/>
        </w:rPr>
        <w:t>-я строка</w:t>
      </w:r>
      <w:r w:rsidR="00EC7F23" w:rsidRPr="00CF679F">
        <w:rPr>
          <w:i/>
          <w:sz w:val="22"/>
          <w:szCs w:val="22"/>
        </w:rPr>
        <w:t xml:space="preserve"> – Место работы (название организации, город</w:t>
      </w:r>
      <w:r w:rsidRPr="00CF679F">
        <w:rPr>
          <w:i/>
          <w:sz w:val="22"/>
          <w:szCs w:val="22"/>
        </w:rPr>
        <w:t xml:space="preserve">, страна, </w:t>
      </w:r>
      <w:r w:rsidRPr="00CF679F">
        <w:rPr>
          <w:i/>
          <w:sz w:val="22"/>
          <w:szCs w:val="22"/>
          <w:lang w:val="en-US"/>
        </w:rPr>
        <w:t>email</w:t>
      </w:r>
      <w:r w:rsidR="00EC7F23" w:rsidRPr="00CF679F">
        <w:rPr>
          <w:i/>
          <w:sz w:val="22"/>
          <w:szCs w:val="22"/>
        </w:rPr>
        <w:t xml:space="preserve">) </w:t>
      </w:r>
      <w:r w:rsidRPr="00CF679F">
        <w:rPr>
          <w:sz w:val="22"/>
          <w:szCs w:val="22"/>
        </w:rPr>
        <w:t>– пт. 14</w:t>
      </w:r>
      <w:r w:rsidR="00EC7F23" w:rsidRPr="00CF679F">
        <w:rPr>
          <w:sz w:val="22"/>
          <w:szCs w:val="22"/>
        </w:rPr>
        <w:t>, по центру, курсив.</w:t>
      </w:r>
    </w:p>
    <w:p w:rsidR="007A1E45" w:rsidRPr="00CF679F" w:rsidRDefault="007A1E45" w:rsidP="00056817">
      <w:pPr>
        <w:suppressAutoHyphens/>
        <w:ind w:firstLine="567"/>
        <w:jc w:val="both"/>
        <w:rPr>
          <w:sz w:val="22"/>
          <w:szCs w:val="22"/>
        </w:rPr>
      </w:pPr>
      <w:r w:rsidRPr="00CF679F">
        <w:rPr>
          <w:sz w:val="22"/>
          <w:szCs w:val="22"/>
        </w:rPr>
        <w:t>Далее через пропуск</w:t>
      </w:r>
      <w:r w:rsidR="00056817" w:rsidRPr="00CF679F">
        <w:rPr>
          <w:sz w:val="22"/>
          <w:szCs w:val="22"/>
        </w:rPr>
        <w:t xml:space="preserve"> </w:t>
      </w:r>
      <w:r w:rsidRPr="00CF679F">
        <w:rPr>
          <w:sz w:val="22"/>
          <w:szCs w:val="22"/>
        </w:rPr>
        <w:t>аннотация на русском языке (</w:t>
      </w:r>
      <w:r w:rsidR="00094523">
        <w:rPr>
          <w:sz w:val="22"/>
          <w:szCs w:val="22"/>
        </w:rPr>
        <w:t>4</w:t>
      </w:r>
      <w:r w:rsidR="00A95B0F" w:rsidRPr="00CF679F">
        <w:rPr>
          <w:sz w:val="22"/>
          <w:szCs w:val="22"/>
        </w:rPr>
        <w:t>0-70</w:t>
      </w:r>
      <w:r w:rsidRPr="00CF679F">
        <w:rPr>
          <w:sz w:val="22"/>
          <w:szCs w:val="22"/>
        </w:rPr>
        <w:t xml:space="preserve"> слов) – пт. 12, выравнивание – по ширине.</w:t>
      </w:r>
    </w:p>
    <w:p w:rsidR="007A1E45" w:rsidRPr="00CF679F" w:rsidRDefault="007A1E45" w:rsidP="00056817">
      <w:pPr>
        <w:suppressAutoHyphens/>
        <w:ind w:firstLine="567"/>
        <w:jc w:val="both"/>
        <w:rPr>
          <w:sz w:val="22"/>
          <w:szCs w:val="22"/>
        </w:rPr>
      </w:pPr>
      <w:r w:rsidRPr="00CF679F">
        <w:rPr>
          <w:i/>
          <w:sz w:val="22"/>
          <w:szCs w:val="22"/>
        </w:rPr>
        <w:t>Ключевые слова</w:t>
      </w:r>
      <w:r w:rsidRPr="00CF679F">
        <w:rPr>
          <w:sz w:val="22"/>
          <w:szCs w:val="22"/>
        </w:rPr>
        <w:t xml:space="preserve"> (не более 10 слов) – пт. 12,</w:t>
      </w:r>
      <w:r w:rsidR="00AD51A3" w:rsidRPr="00CF679F">
        <w:rPr>
          <w:sz w:val="22"/>
          <w:szCs w:val="22"/>
        </w:rPr>
        <w:t xml:space="preserve"> курсив,</w:t>
      </w:r>
      <w:r w:rsidRPr="00CF679F">
        <w:rPr>
          <w:sz w:val="22"/>
          <w:szCs w:val="22"/>
        </w:rPr>
        <w:t xml:space="preserve"> выравнивание по ширине</w:t>
      </w:r>
      <w:r w:rsidR="00AD51A3" w:rsidRPr="00CF679F">
        <w:rPr>
          <w:sz w:val="22"/>
          <w:szCs w:val="22"/>
        </w:rPr>
        <w:t>.</w:t>
      </w:r>
      <w:r w:rsidRPr="00CF679F">
        <w:rPr>
          <w:sz w:val="22"/>
          <w:szCs w:val="22"/>
        </w:rPr>
        <w:t xml:space="preserve"> </w:t>
      </w:r>
    </w:p>
    <w:p w:rsidR="00EC7F23" w:rsidRPr="00CF679F" w:rsidRDefault="00056817" w:rsidP="00056817">
      <w:pPr>
        <w:suppressAutoHyphens/>
        <w:ind w:firstLine="567"/>
        <w:jc w:val="both"/>
        <w:rPr>
          <w:sz w:val="22"/>
          <w:szCs w:val="22"/>
        </w:rPr>
      </w:pPr>
      <w:r w:rsidRPr="00CF679F">
        <w:rPr>
          <w:sz w:val="22"/>
          <w:szCs w:val="22"/>
        </w:rPr>
        <w:t>Ч</w:t>
      </w:r>
      <w:r w:rsidR="00EC7F23" w:rsidRPr="00CF679F">
        <w:rPr>
          <w:sz w:val="22"/>
          <w:szCs w:val="22"/>
        </w:rPr>
        <w:t>ере</w:t>
      </w:r>
      <w:r w:rsidR="007A1E45" w:rsidRPr="00CF679F">
        <w:rPr>
          <w:sz w:val="22"/>
          <w:szCs w:val="22"/>
        </w:rPr>
        <w:t>з пропуск текст доклада – пт. 14</w:t>
      </w:r>
      <w:r w:rsidRPr="00CF679F">
        <w:rPr>
          <w:sz w:val="22"/>
          <w:szCs w:val="22"/>
        </w:rPr>
        <w:t>, выравнивание – по ширине.</w:t>
      </w:r>
    </w:p>
    <w:p w:rsidR="00056817" w:rsidRPr="00CF679F" w:rsidRDefault="00B3083C" w:rsidP="00056817">
      <w:pPr>
        <w:suppressAutoHyphens/>
        <w:ind w:firstLine="567"/>
        <w:jc w:val="both"/>
        <w:rPr>
          <w:sz w:val="22"/>
          <w:szCs w:val="22"/>
        </w:rPr>
      </w:pPr>
      <w:r w:rsidRPr="00CF679F">
        <w:rPr>
          <w:sz w:val="22"/>
          <w:szCs w:val="22"/>
        </w:rPr>
        <w:t xml:space="preserve">Через пропуск </w:t>
      </w:r>
      <w:r w:rsidR="009365B1" w:rsidRPr="00CF679F">
        <w:rPr>
          <w:sz w:val="22"/>
          <w:szCs w:val="22"/>
        </w:rPr>
        <w:t>список литературы</w:t>
      </w:r>
      <w:r w:rsidR="00EC7F23" w:rsidRPr="00CF679F">
        <w:rPr>
          <w:sz w:val="22"/>
          <w:szCs w:val="22"/>
        </w:rPr>
        <w:t xml:space="preserve"> – пт. </w:t>
      </w:r>
      <w:r w:rsidR="007A1E45" w:rsidRPr="00CF679F">
        <w:rPr>
          <w:sz w:val="22"/>
          <w:szCs w:val="22"/>
        </w:rPr>
        <w:t>12</w:t>
      </w:r>
      <w:r w:rsidR="00EC7F23" w:rsidRPr="00CF679F">
        <w:rPr>
          <w:sz w:val="22"/>
          <w:szCs w:val="22"/>
        </w:rPr>
        <w:t>.</w:t>
      </w:r>
    </w:p>
    <w:p w:rsidR="009365B1" w:rsidRPr="00CF679F" w:rsidRDefault="00EC7F23" w:rsidP="009365B1">
      <w:pPr>
        <w:suppressAutoHyphens/>
        <w:ind w:firstLine="567"/>
        <w:jc w:val="both"/>
        <w:rPr>
          <w:i/>
          <w:color w:val="FF0000"/>
          <w:sz w:val="22"/>
          <w:szCs w:val="22"/>
        </w:rPr>
      </w:pPr>
      <w:r w:rsidRPr="00CF679F">
        <w:rPr>
          <w:sz w:val="22"/>
          <w:szCs w:val="22"/>
        </w:rPr>
        <w:t xml:space="preserve">Формулы (набираются в редакторе формул </w:t>
      </w:r>
      <w:r w:rsidRPr="00CF679F">
        <w:rPr>
          <w:sz w:val="22"/>
          <w:szCs w:val="22"/>
          <w:lang w:val="en-US"/>
        </w:rPr>
        <w:t>Microsoft</w:t>
      </w:r>
      <w:r w:rsidRPr="00CF679F">
        <w:rPr>
          <w:sz w:val="22"/>
          <w:szCs w:val="22"/>
        </w:rPr>
        <w:t xml:space="preserve"> </w:t>
      </w:r>
      <w:r w:rsidRPr="00CF679F">
        <w:rPr>
          <w:sz w:val="22"/>
          <w:szCs w:val="22"/>
          <w:lang w:val="en-US"/>
        </w:rPr>
        <w:t>Equation</w:t>
      </w:r>
      <w:r w:rsidRPr="00CF679F">
        <w:rPr>
          <w:sz w:val="22"/>
          <w:szCs w:val="22"/>
        </w:rPr>
        <w:t xml:space="preserve"> или </w:t>
      </w:r>
      <w:r w:rsidRPr="00CF679F">
        <w:rPr>
          <w:sz w:val="22"/>
          <w:szCs w:val="22"/>
          <w:lang w:val="en-US"/>
        </w:rPr>
        <w:t>Math</w:t>
      </w:r>
      <w:r w:rsidRPr="00CF679F">
        <w:rPr>
          <w:sz w:val="22"/>
          <w:szCs w:val="22"/>
        </w:rPr>
        <w:t xml:space="preserve"> </w:t>
      </w:r>
      <w:r w:rsidRPr="00CF679F">
        <w:rPr>
          <w:sz w:val="22"/>
          <w:szCs w:val="22"/>
          <w:lang w:val="en-US"/>
        </w:rPr>
        <w:t>Type</w:t>
      </w:r>
      <w:r w:rsidR="007A1E45" w:rsidRPr="00CF679F">
        <w:rPr>
          <w:sz w:val="22"/>
          <w:szCs w:val="22"/>
        </w:rPr>
        <w:t>) – п. 14</w:t>
      </w:r>
      <w:r w:rsidRPr="00CF679F">
        <w:rPr>
          <w:sz w:val="22"/>
          <w:szCs w:val="22"/>
        </w:rPr>
        <w:t xml:space="preserve">, ссылки на литературу – в квадратных скобках, </w:t>
      </w:r>
      <w:r w:rsidR="007A1E45" w:rsidRPr="00CF679F">
        <w:rPr>
          <w:sz w:val="22"/>
          <w:szCs w:val="22"/>
        </w:rPr>
        <w:t>р</w:t>
      </w:r>
      <w:r w:rsidRPr="00CF679F">
        <w:rPr>
          <w:sz w:val="22"/>
          <w:szCs w:val="22"/>
        </w:rPr>
        <w:t>исунки и таблицы – в тексте. Подрисуночная подпись – 1</w:t>
      </w:r>
      <w:r w:rsidR="007A1E45" w:rsidRPr="00CF679F">
        <w:rPr>
          <w:sz w:val="22"/>
          <w:szCs w:val="22"/>
        </w:rPr>
        <w:t>3</w:t>
      </w:r>
      <w:r w:rsidRPr="00CF679F">
        <w:rPr>
          <w:sz w:val="22"/>
          <w:szCs w:val="22"/>
        </w:rPr>
        <w:t xml:space="preserve"> пт, название таблицы – 1</w:t>
      </w:r>
      <w:r w:rsidR="007A1E45" w:rsidRPr="00CF679F">
        <w:rPr>
          <w:sz w:val="22"/>
          <w:szCs w:val="22"/>
        </w:rPr>
        <w:t>4</w:t>
      </w:r>
      <w:r w:rsidRPr="00CF679F">
        <w:rPr>
          <w:sz w:val="22"/>
          <w:szCs w:val="22"/>
        </w:rPr>
        <w:t xml:space="preserve"> пт, текст в таблице – шрифт 1</w:t>
      </w:r>
      <w:r w:rsidR="007A1E45" w:rsidRPr="00CF679F">
        <w:rPr>
          <w:sz w:val="22"/>
          <w:szCs w:val="22"/>
        </w:rPr>
        <w:t>3</w:t>
      </w:r>
      <w:r w:rsidRPr="00CF679F">
        <w:rPr>
          <w:sz w:val="22"/>
          <w:szCs w:val="22"/>
        </w:rPr>
        <w:t> пт.</w:t>
      </w:r>
    </w:p>
    <w:p w:rsidR="00105716" w:rsidRPr="00CF679F" w:rsidRDefault="001336FD" w:rsidP="00056817">
      <w:pPr>
        <w:suppressAutoHyphens/>
        <w:ind w:firstLine="567"/>
        <w:jc w:val="both"/>
        <w:rPr>
          <w:sz w:val="22"/>
          <w:szCs w:val="22"/>
        </w:rPr>
      </w:pPr>
      <w:r w:rsidRPr="00CF679F">
        <w:rPr>
          <w:sz w:val="22"/>
          <w:szCs w:val="22"/>
        </w:rPr>
        <w:t>Пример оформления приведен в приложении 2.</w:t>
      </w:r>
    </w:p>
    <w:p w:rsidR="00056817" w:rsidRPr="00CF679F" w:rsidRDefault="00AD51A3" w:rsidP="00056817">
      <w:pPr>
        <w:pStyle w:val="30"/>
        <w:rPr>
          <w:bCs w:val="0"/>
          <w:szCs w:val="22"/>
          <w:lang w:val="ru-RU"/>
        </w:rPr>
      </w:pPr>
      <w:r w:rsidRPr="00CF679F">
        <w:rPr>
          <w:bCs w:val="0"/>
          <w:szCs w:val="22"/>
          <w:lang w:val="ru-RU"/>
        </w:rPr>
        <w:t xml:space="preserve">Материалам конференции с формой участника присваиваются соответственно имена файлов </w:t>
      </w:r>
      <w:r w:rsidRPr="00CF679F">
        <w:rPr>
          <w:bCs w:val="0"/>
          <w:szCs w:val="22"/>
        </w:rPr>
        <w:t>– «ФИО_</w:t>
      </w:r>
      <w:r w:rsidRPr="00CF679F">
        <w:rPr>
          <w:bCs w:val="0"/>
          <w:szCs w:val="22"/>
          <w:lang w:val="ru-RU"/>
        </w:rPr>
        <w:t>материалы</w:t>
      </w:r>
      <w:r w:rsidRPr="00CF679F">
        <w:rPr>
          <w:bCs w:val="0"/>
          <w:szCs w:val="22"/>
        </w:rPr>
        <w:t>.</w:t>
      </w:r>
      <w:r w:rsidRPr="00CF679F">
        <w:rPr>
          <w:bCs w:val="0"/>
          <w:szCs w:val="22"/>
          <w:lang w:val="en-US"/>
        </w:rPr>
        <w:t>doc</w:t>
      </w:r>
      <w:r w:rsidRPr="00CF679F">
        <w:rPr>
          <w:bCs w:val="0"/>
          <w:szCs w:val="22"/>
        </w:rPr>
        <w:t>»,</w:t>
      </w:r>
      <w:r w:rsidRPr="00CF679F">
        <w:rPr>
          <w:bCs w:val="0"/>
          <w:szCs w:val="22"/>
          <w:lang w:val="ru-RU"/>
        </w:rPr>
        <w:t xml:space="preserve"> </w:t>
      </w:r>
      <w:r w:rsidRPr="00CF679F">
        <w:rPr>
          <w:bCs w:val="0"/>
          <w:szCs w:val="22"/>
        </w:rPr>
        <w:t>«ФИО_</w:t>
      </w:r>
      <w:r w:rsidRPr="00CF679F">
        <w:rPr>
          <w:bCs w:val="0"/>
          <w:szCs w:val="22"/>
          <w:lang w:val="ru-RU"/>
        </w:rPr>
        <w:t>форма</w:t>
      </w:r>
      <w:r w:rsidRPr="00CF679F">
        <w:rPr>
          <w:bCs w:val="0"/>
          <w:szCs w:val="22"/>
        </w:rPr>
        <w:t>.</w:t>
      </w:r>
      <w:r w:rsidRPr="00CF679F">
        <w:rPr>
          <w:bCs w:val="0"/>
          <w:szCs w:val="22"/>
          <w:lang w:val="en-US"/>
        </w:rPr>
        <w:t>doc</w:t>
      </w:r>
      <w:r w:rsidRPr="00CF679F">
        <w:rPr>
          <w:bCs w:val="0"/>
          <w:szCs w:val="22"/>
        </w:rPr>
        <w:t>» (например, «ИвановАА_</w:t>
      </w:r>
      <w:r w:rsidRPr="00CF679F">
        <w:rPr>
          <w:bCs w:val="0"/>
          <w:szCs w:val="22"/>
          <w:lang w:val="ru-RU"/>
        </w:rPr>
        <w:t>материалы</w:t>
      </w:r>
      <w:r w:rsidRPr="00CF679F">
        <w:rPr>
          <w:bCs w:val="0"/>
          <w:szCs w:val="22"/>
        </w:rPr>
        <w:t>.</w:t>
      </w:r>
      <w:r w:rsidRPr="00CF679F">
        <w:rPr>
          <w:bCs w:val="0"/>
          <w:szCs w:val="22"/>
          <w:lang w:val="en-US"/>
        </w:rPr>
        <w:t>doc</w:t>
      </w:r>
      <w:r w:rsidRPr="00CF679F">
        <w:rPr>
          <w:bCs w:val="0"/>
          <w:szCs w:val="22"/>
        </w:rPr>
        <w:t>», «ИвановАА_</w:t>
      </w:r>
      <w:r w:rsidRPr="00CF679F">
        <w:rPr>
          <w:bCs w:val="0"/>
          <w:szCs w:val="22"/>
          <w:lang w:val="ru-RU"/>
        </w:rPr>
        <w:t>форма</w:t>
      </w:r>
      <w:r w:rsidRPr="00CF679F">
        <w:rPr>
          <w:bCs w:val="0"/>
          <w:szCs w:val="22"/>
        </w:rPr>
        <w:t>.</w:t>
      </w:r>
      <w:r w:rsidRPr="00CF679F">
        <w:rPr>
          <w:bCs w:val="0"/>
          <w:szCs w:val="22"/>
          <w:lang w:val="en-US"/>
        </w:rPr>
        <w:t>doc</w:t>
      </w:r>
      <w:r w:rsidRPr="00CF679F">
        <w:rPr>
          <w:bCs w:val="0"/>
          <w:szCs w:val="22"/>
        </w:rPr>
        <w:t>»)</w:t>
      </w:r>
      <w:r w:rsidRPr="00CF679F">
        <w:rPr>
          <w:bCs w:val="0"/>
          <w:szCs w:val="22"/>
          <w:lang w:val="ru-RU"/>
        </w:rPr>
        <w:t xml:space="preserve"> </w:t>
      </w:r>
      <w:r w:rsidRPr="00CF679F">
        <w:rPr>
          <w:bCs w:val="0"/>
          <w:szCs w:val="22"/>
        </w:rPr>
        <w:t>и направляются в электронном виде на адрес школы-конференции</w:t>
      </w:r>
      <w:r w:rsidRPr="00CF679F">
        <w:rPr>
          <w:bCs w:val="0"/>
          <w:szCs w:val="22"/>
          <w:lang w:val="ru-RU"/>
        </w:rPr>
        <w:t>.</w:t>
      </w:r>
    </w:p>
    <w:p w:rsidR="00B16969" w:rsidRPr="00CF679F" w:rsidRDefault="003948CE" w:rsidP="00056817">
      <w:pPr>
        <w:pStyle w:val="30"/>
        <w:rPr>
          <w:i/>
          <w:color w:val="00B050"/>
          <w:szCs w:val="22"/>
          <w:lang w:val="ru-RU"/>
        </w:rPr>
      </w:pPr>
      <w:r w:rsidRPr="00CF679F">
        <w:rPr>
          <w:szCs w:val="22"/>
        </w:rPr>
        <w:t xml:space="preserve">Размер оргвзноса участника школы-конференции составляет (предварительно) </w:t>
      </w:r>
      <w:r w:rsidR="00CA357E" w:rsidRPr="00CF679F">
        <w:rPr>
          <w:b/>
          <w:szCs w:val="22"/>
        </w:rPr>
        <w:t>4</w:t>
      </w:r>
      <w:r w:rsidRPr="00CF679F">
        <w:rPr>
          <w:b/>
          <w:bCs w:val="0"/>
          <w:szCs w:val="22"/>
        </w:rPr>
        <w:t>00 рублей</w:t>
      </w:r>
      <w:r w:rsidRPr="00CF679F">
        <w:rPr>
          <w:szCs w:val="22"/>
        </w:rPr>
        <w:t xml:space="preserve"> без проживания или </w:t>
      </w:r>
      <w:r w:rsidR="00B539F0" w:rsidRPr="00CF679F">
        <w:rPr>
          <w:b/>
          <w:szCs w:val="22"/>
        </w:rPr>
        <w:t>10</w:t>
      </w:r>
      <w:r w:rsidRPr="00CF679F">
        <w:rPr>
          <w:b/>
          <w:szCs w:val="22"/>
        </w:rPr>
        <w:t>00 рублей</w:t>
      </w:r>
      <w:r w:rsidRPr="00CF679F">
        <w:rPr>
          <w:bCs w:val="0"/>
          <w:szCs w:val="22"/>
        </w:rPr>
        <w:t xml:space="preserve"> с</w:t>
      </w:r>
      <w:r w:rsidRPr="00CF679F">
        <w:rPr>
          <w:szCs w:val="22"/>
        </w:rPr>
        <w:t xml:space="preserve"> проживанием</w:t>
      </w:r>
      <w:r w:rsidR="00057C5B" w:rsidRPr="00CF679F">
        <w:rPr>
          <w:szCs w:val="22"/>
        </w:rPr>
        <w:t xml:space="preserve"> и питанием</w:t>
      </w:r>
      <w:r w:rsidR="00CA357E" w:rsidRPr="00CF679F">
        <w:rPr>
          <w:szCs w:val="22"/>
        </w:rPr>
        <w:t xml:space="preserve"> (4</w:t>
      </w:r>
      <w:r w:rsidRPr="00CF679F">
        <w:rPr>
          <w:szCs w:val="22"/>
        </w:rPr>
        <w:t xml:space="preserve">00 руб. – оплата издания сборника </w:t>
      </w:r>
      <w:r w:rsidR="00DD154F" w:rsidRPr="00CF679F">
        <w:rPr>
          <w:szCs w:val="22"/>
        </w:rPr>
        <w:t>материалов конференции</w:t>
      </w:r>
      <w:r w:rsidRPr="00CF679F">
        <w:rPr>
          <w:szCs w:val="22"/>
        </w:rPr>
        <w:t xml:space="preserve"> и других раздаточных материалов, остальные средства – частичная стоимость проживания</w:t>
      </w:r>
      <w:r w:rsidR="00057C5B" w:rsidRPr="00CF679F">
        <w:rPr>
          <w:szCs w:val="22"/>
        </w:rPr>
        <w:t xml:space="preserve"> и питани</w:t>
      </w:r>
      <w:r w:rsidR="00EA717B" w:rsidRPr="00CF679F">
        <w:rPr>
          <w:szCs w:val="22"/>
          <w:lang w:val="ru-RU"/>
        </w:rPr>
        <w:t>я</w:t>
      </w:r>
      <w:r w:rsidRPr="00CF679F">
        <w:rPr>
          <w:szCs w:val="22"/>
        </w:rPr>
        <w:t>).</w:t>
      </w:r>
    </w:p>
    <w:p w:rsidR="005E2344" w:rsidRPr="00CF679F" w:rsidRDefault="00A02F73" w:rsidP="00B16969">
      <w:pPr>
        <w:spacing w:before="120"/>
        <w:ind w:firstLine="567"/>
        <w:jc w:val="both"/>
        <w:rPr>
          <w:bCs/>
          <w:sz w:val="22"/>
          <w:szCs w:val="22"/>
        </w:rPr>
      </w:pPr>
      <w:r w:rsidRPr="00CF679F">
        <w:rPr>
          <w:bCs/>
          <w:sz w:val="22"/>
          <w:szCs w:val="22"/>
        </w:rPr>
        <w:t>С</w:t>
      </w:r>
      <w:r w:rsidR="003948CE" w:rsidRPr="00CF679F">
        <w:rPr>
          <w:bCs/>
          <w:sz w:val="22"/>
          <w:szCs w:val="22"/>
        </w:rPr>
        <w:t xml:space="preserve">чет </w:t>
      </w:r>
      <w:r w:rsidR="001019C7" w:rsidRPr="00CF679F">
        <w:rPr>
          <w:bCs/>
          <w:sz w:val="22"/>
          <w:szCs w:val="22"/>
        </w:rPr>
        <w:t xml:space="preserve">на оплату оргвзноса </w:t>
      </w:r>
      <w:r w:rsidR="003948CE" w:rsidRPr="00CF679F">
        <w:rPr>
          <w:bCs/>
          <w:sz w:val="22"/>
          <w:szCs w:val="22"/>
        </w:rPr>
        <w:t>высылается участникам школы-конференции после регистрации.</w:t>
      </w:r>
    </w:p>
    <w:p w:rsidR="00056817" w:rsidRDefault="00056817" w:rsidP="00B16969">
      <w:pPr>
        <w:spacing w:before="120"/>
        <w:ind w:firstLine="567"/>
        <w:jc w:val="both"/>
        <w:rPr>
          <w:bCs/>
          <w:sz w:val="22"/>
          <w:szCs w:val="22"/>
        </w:rPr>
      </w:pPr>
    </w:p>
    <w:p w:rsidR="009365B1" w:rsidRDefault="009365B1" w:rsidP="009365B1">
      <w:pPr>
        <w:jc w:val="right"/>
        <w:rPr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DC5FA6">
        <w:rPr>
          <w:bCs/>
          <w:sz w:val="24"/>
          <w:szCs w:val="24"/>
        </w:rPr>
        <w:lastRenderedPageBreak/>
        <w:t>Приложение 1</w:t>
      </w:r>
    </w:p>
    <w:p w:rsidR="009365B1" w:rsidRPr="00DC5FA6" w:rsidRDefault="009365B1" w:rsidP="009365B1">
      <w:pPr>
        <w:jc w:val="right"/>
        <w:rPr>
          <w:bCs/>
          <w:sz w:val="24"/>
          <w:szCs w:val="24"/>
        </w:rPr>
      </w:pPr>
    </w:p>
    <w:p w:rsidR="009365B1" w:rsidRPr="00DC5FA6" w:rsidRDefault="009365B1" w:rsidP="009365B1">
      <w:pPr>
        <w:jc w:val="center"/>
        <w:rPr>
          <w:sz w:val="24"/>
          <w:szCs w:val="24"/>
        </w:rPr>
      </w:pPr>
      <w:r w:rsidRPr="00DC5FA6">
        <w:rPr>
          <w:sz w:val="24"/>
          <w:szCs w:val="24"/>
        </w:rPr>
        <w:t xml:space="preserve">Регистрационная форма участника </w:t>
      </w:r>
      <w:r w:rsidRPr="00DC5FA6"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>III</w:t>
      </w:r>
      <w:r w:rsidRPr="00DC5FA6">
        <w:rPr>
          <w:sz w:val="24"/>
          <w:szCs w:val="24"/>
        </w:rPr>
        <w:t xml:space="preserve"> Всероссийской школы-конференции молодых ученых и студентов «МАТЕМАТИЧЕСКОЕ МОДЕЛИРОВАНИЕ В ЕСТЕСТВЕННЫХ НАУКАХ»</w:t>
      </w:r>
    </w:p>
    <w:p w:rsidR="009365B1" w:rsidRDefault="009365B1" w:rsidP="009365B1">
      <w:pPr>
        <w:pStyle w:val="30"/>
        <w:rPr>
          <w:b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2"/>
        <w:gridCol w:w="5349"/>
      </w:tblGrid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Название доклада: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Секция, направление: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Авторы (фамилия, имя, отчество):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>
              <w:rPr>
                <w:bCs w:val="0"/>
                <w:lang w:val="ru-RU" w:eastAsia="ru-RU"/>
              </w:rPr>
              <w:t>Научный руководитель (для студентов и аспирантов)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Докладчик (фамилия, имя, отчество):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Место и город работы (учебы) авторов: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Должность: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1C704E">
              <w:rPr>
                <w:bCs w:val="0"/>
                <w:lang w:val="ru-RU" w:eastAsia="ru-RU"/>
              </w:rPr>
              <w:t>Необходимое для доклада оборудование:</w:t>
            </w:r>
          </w:p>
        </w:tc>
        <w:tc>
          <w:tcPr>
            <w:tcW w:w="5349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</w:p>
        </w:tc>
      </w:tr>
      <w:tr w:rsidR="009365B1" w:rsidTr="00343C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72" w:type="dxa"/>
            <w:vAlign w:val="center"/>
          </w:tcPr>
          <w:p w:rsidR="009365B1" w:rsidRPr="001C704E" w:rsidRDefault="009365B1" w:rsidP="00343C17">
            <w:pPr>
              <w:pStyle w:val="30"/>
              <w:ind w:firstLine="0"/>
              <w:jc w:val="left"/>
              <w:rPr>
                <w:bCs w:val="0"/>
                <w:lang w:val="ru-RU" w:eastAsia="ru-RU"/>
              </w:rPr>
            </w:pPr>
            <w:r w:rsidRPr="00BB394D">
              <w:rPr>
                <w:bCs w:val="0"/>
                <w:lang w:val="en-US" w:eastAsia="ru-RU"/>
              </w:rPr>
              <w:t>E</w:t>
            </w:r>
            <w:r w:rsidRPr="001C704E">
              <w:rPr>
                <w:bCs w:val="0"/>
                <w:lang w:val="ru-RU" w:eastAsia="ru-RU"/>
              </w:rPr>
              <w:t>-</w:t>
            </w:r>
            <w:r w:rsidRPr="00BB394D">
              <w:rPr>
                <w:bCs w:val="0"/>
                <w:lang w:val="en-US" w:eastAsia="ru-RU"/>
              </w:rPr>
              <w:t>mail</w:t>
            </w:r>
            <w:r w:rsidRPr="001C704E">
              <w:rPr>
                <w:bCs w:val="0"/>
                <w:lang w:val="ru-RU" w:eastAsia="ru-RU"/>
              </w:rPr>
              <w:t>:</w:t>
            </w:r>
          </w:p>
        </w:tc>
        <w:tc>
          <w:tcPr>
            <w:tcW w:w="5349" w:type="dxa"/>
            <w:vAlign w:val="center"/>
          </w:tcPr>
          <w:p w:rsidR="009365B1" w:rsidRPr="006B1307" w:rsidRDefault="009365B1" w:rsidP="00343C17">
            <w:pPr>
              <w:pStyle w:val="30"/>
              <w:ind w:firstLine="0"/>
              <w:jc w:val="left"/>
              <w:rPr>
                <w:bCs w:val="0"/>
                <w:lang w:val="en-US" w:eastAsia="ru-RU"/>
              </w:rPr>
            </w:pPr>
          </w:p>
        </w:tc>
      </w:tr>
    </w:tbl>
    <w:p w:rsidR="009365B1" w:rsidRPr="00F952F6" w:rsidRDefault="009365B1" w:rsidP="009365B1">
      <w:pPr>
        <w:pStyle w:val="-"/>
        <w:numPr>
          <w:ilvl w:val="0"/>
          <w:numId w:val="0"/>
        </w:numPr>
        <w:jc w:val="both"/>
        <w:rPr>
          <w:i/>
          <w:color w:val="0000FF"/>
        </w:rPr>
      </w:pPr>
    </w:p>
    <w:p w:rsidR="009365B1" w:rsidRPr="009365B1" w:rsidRDefault="009365B1" w:rsidP="009365B1">
      <w:pPr>
        <w:pStyle w:val="1"/>
        <w:jc w:val="right"/>
        <w:rPr>
          <w:lang w:val="ru-RU"/>
        </w:rPr>
      </w:pPr>
      <w:r>
        <w:rPr>
          <w:lang w:val="ru-RU"/>
        </w:rPr>
        <w:br w:type="page"/>
      </w:r>
      <w:r>
        <w:rPr>
          <w:caps w:val="0"/>
        </w:rPr>
        <w:lastRenderedPageBreak/>
        <w:t>Приложение</w:t>
      </w:r>
      <w:r>
        <w:t xml:space="preserve"> </w:t>
      </w:r>
      <w:r>
        <w:rPr>
          <w:lang w:val="ru-RU"/>
        </w:rPr>
        <w:t>2</w:t>
      </w:r>
    </w:p>
    <w:p w:rsidR="00056817" w:rsidRPr="000168F1" w:rsidRDefault="00056817" w:rsidP="009365B1">
      <w:pPr>
        <w:pStyle w:val="1"/>
        <w:rPr>
          <w:sz w:val="28"/>
          <w:szCs w:val="28"/>
          <w:lang w:val="ru-RU"/>
        </w:rPr>
      </w:pPr>
      <w:r w:rsidRPr="000168F1">
        <w:rPr>
          <w:sz w:val="28"/>
          <w:szCs w:val="28"/>
        </w:rPr>
        <w:t>Название СтАТЬИ</w:t>
      </w:r>
    </w:p>
    <w:p w:rsidR="00056817" w:rsidRPr="00E56746" w:rsidRDefault="00056817" w:rsidP="0005681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</w:t>
      </w:r>
      <w:r w:rsidRPr="00E56746">
        <w:rPr>
          <w:b/>
          <w:sz w:val="28"/>
          <w:szCs w:val="28"/>
        </w:rPr>
        <w:t>А.Б. Иванов</w:t>
      </w:r>
      <w:r w:rsidRPr="00E56746">
        <w:rPr>
          <w:b/>
          <w:sz w:val="28"/>
          <w:szCs w:val="28"/>
          <w:vertAlign w:val="superscript"/>
        </w:rPr>
        <w:t>1</w:t>
      </w:r>
      <w:r w:rsidRPr="00E56746">
        <w:rPr>
          <w:b/>
          <w:sz w:val="28"/>
          <w:szCs w:val="28"/>
        </w:rPr>
        <w:t>, А.Б. Петров</w:t>
      </w:r>
      <w:r w:rsidRPr="00E56746">
        <w:rPr>
          <w:b/>
          <w:sz w:val="28"/>
          <w:szCs w:val="28"/>
          <w:vertAlign w:val="superscript"/>
        </w:rPr>
        <w:t>2</w:t>
      </w:r>
    </w:p>
    <w:p w:rsidR="00056817" w:rsidRPr="00D5741A" w:rsidRDefault="00056817" w:rsidP="00056817">
      <w:pPr>
        <w:jc w:val="center"/>
        <w:rPr>
          <w:i/>
          <w:sz w:val="28"/>
          <w:szCs w:val="28"/>
        </w:rPr>
      </w:pPr>
      <w:r w:rsidRPr="00E56746">
        <w:rPr>
          <w:i/>
          <w:sz w:val="28"/>
          <w:szCs w:val="28"/>
        </w:rPr>
        <w:t>(</w:t>
      </w:r>
      <w:r w:rsidRPr="00D5741A">
        <w:rPr>
          <w:i/>
          <w:sz w:val="28"/>
          <w:szCs w:val="28"/>
          <w:vertAlign w:val="superscript"/>
        </w:rPr>
        <w:t>1</w:t>
      </w:r>
      <w:r w:rsidRPr="00D5741A">
        <w:rPr>
          <w:i/>
          <w:sz w:val="28"/>
          <w:szCs w:val="28"/>
        </w:rPr>
        <w:t>Пермский</w:t>
      </w:r>
      <w:r w:rsidRPr="00E56746">
        <w:rPr>
          <w:i/>
          <w:sz w:val="28"/>
          <w:szCs w:val="28"/>
        </w:rPr>
        <w:t xml:space="preserve"> государственный </w:t>
      </w:r>
      <w:r>
        <w:rPr>
          <w:i/>
          <w:sz w:val="28"/>
          <w:szCs w:val="28"/>
        </w:rPr>
        <w:t xml:space="preserve">национальный исследовательский </w:t>
      </w:r>
      <w:r w:rsidRPr="00E56746">
        <w:rPr>
          <w:i/>
          <w:sz w:val="28"/>
          <w:szCs w:val="28"/>
        </w:rPr>
        <w:t>университет,</w:t>
      </w:r>
      <w:r w:rsidR="00AD51A3">
        <w:rPr>
          <w:i/>
          <w:sz w:val="28"/>
          <w:szCs w:val="28"/>
        </w:rPr>
        <w:t xml:space="preserve"> Пермь, Россия,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ivanov</w:t>
      </w:r>
      <w:r w:rsidRPr="00D5741A"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ya</w:t>
      </w:r>
      <w:r w:rsidRPr="00D5741A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</w:p>
    <w:p w:rsidR="00056817" w:rsidRPr="00E56746" w:rsidRDefault="00AD51A3" w:rsidP="00056817">
      <w:pPr>
        <w:jc w:val="center"/>
        <w:rPr>
          <w:i/>
          <w:sz w:val="28"/>
          <w:szCs w:val="28"/>
        </w:rPr>
      </w:pPr>
      <w:r w:rsidRPr="00AD51A3">
        <w:rPr>
          <w:i/>
          <w:sz w:val="28"/>
          <w:szCs w:val="28"/>
          <w:vertAlign w:val="superscript"/>
        </w:rPr>
        <w:t>2</w:t>
      </w:r>
      <w:r w:rsidR="00056817" w:rsidRPr="00E56746">
        <w:rPr>
          <w:i/>
          <w:sz w:val="28"/>
          <w:szCs w:val="28"/>
        </w:rPr>
        <w:t xml:space="preserve">Пермский </w:t>
      </w:r>
      <w:r w:rsidR="00056817">
        <w:rPr>
          <w:i/>
          <w:sz w:val="28"/>
          <w:szCs w:val="28"/>
        </w:rPr>
        <w:t>национальный исследовательский поли</w:t>
      </w:r>
      <w:r w:rsidR="00056817" w:rsidRPr="00E56746">
        <w:rPr>
          <w:i/>
          <w:sz w:val="28"/>
          <w:szCs w:val="28"/>
        </w:rPr>
        <w:t>технический университет,</w:t>
      </w:r>
      <w:r>
        <w:rPr>
          <w:i/>
          <w:sz w:val="28"/>
          <w:szCs w:val="28"/>
        </w:rPr>
        <w:t xml:space="preserve"> Пермь, Россия,</w:t>
      </w:r>
      <w:r w:rsidR="00056817" w:rsidRPr="00D5741A">
        <w:rPr>
          <w:i/>
          <w:sz w:val="28"/>
          <w:szCs w:val="28"/>
        </w:rPr>
        <w:t xml:space="preserve"> </w:t>
      </w:r>
      <w:r w:rsidR="00056817">
        <w:rPr>
          <w:i/>
          <w:sz w:val="28"/>
          <w:szCs w:val="28"/>
          <w:lang w:val="en-US"/>
        </w:rPr>
        <w:t>petrov</w:t>
      </w:r>
      <w:r w:rsidR="00056817" w:rsidRPr="00D5741A">
        <w:rPr>
          <w:i/>
          <w:sz w:val="28"/>
          <w:szCs w:val="28"/>
        </w:rPr>
        <w:t>@</w:t>
      </w:r>
      <w:r w:rsidR="00056817">
        <w:rPr>
          <w:i/>
          <w:sz w:val="28"/>
          <w:szCs w:val="28"/>
          <w:lang w:val="en-US"/>
        </w:rPr>
        <w:t>ya</w:t>
      </w:r>
      <w:r w:rsidR="00056817" w:rsidRPr="00D5741A">
        <w:rPr>
          <w:i/>
          <w:sz w:val="28"/>
          <w:szCs w:val="28"/>
        </w:rPr>
        <w:t>.</w:t>
      </w:r>
      <w:r w:rsidR="00056817">
        <w:rPr>
          <w:i/>
          <w:sz w:val="28"/>
          <w:szCs w:val="28"/>
          <w:lang w:val="en-US"/>
        </w:rPr>
        <w:t>ru</w:t>
      </w:r>
      <w:r w:rsidR="00056817" w:rsidRPr="00E56746">
        <w:rPr>
          <w:i/>
          <w:sz w:val="28"/>
          <w:szCs w:val="28"/>
        </w:rPr>
        <w:t>)</w:t>
      </w:r>
    </w:p>
    <w:p w:rsidR="00056817" w:rsidRPr="00E669FC" w:rsidRDefault="00056817" w:rsidP="00056817">
      <w:pPr>
        <w:rPr>
          <w:i/>
        </w:rPr>
      </w:pPr>
    </w:p>
    <w:p w:rsidR="00056817" w:rsidRPr="003B3E2F" w:rsidRDefault="00056817" w:rsidP="00A07545">
      <w:pPr>
        <w:pStyle w:val="30"/>
        <w:rPr>
          <w:sz w:val="24"/>
          <w:szCs w:val="24"/>
        </w:rPr>
      </w:pPr>
      <w:r w:rsidRPr="003B3E2F">
        <w:rPr>
          <w:sz w:val="24"/>
          <w:szCs w:val="24"/>
        </w:rPr>
        <w:t xml:space="preserve">Рассматриваются некоторые вопросы, связанные с применением несимметричных мер напряженного и деформированного состояния на мезоуровне при построении конститутивных многоуровневых моделей неупругого деформирования материалов. Приводится аргументация в пользу данного выбора, вводится несимметричная мера скорости деформации, независящая от выбора системы отсчета. </w:t>
      </w:r>
    </w:p>
    <w:p w:rsidR="00056817" w:rsidRPr="00AD51A3" w:rsidRDefault="00056817" w:rsidP="00A07545">
      <w:pPr>
        <w:pStyle w:val="30"/>
        <w:rPr>
          <w:i/>
        </w:rPr>
      </w:pPr>
      <w:r w:rsidRPr="00AD51A3">
        <w:rPr>
          <w:i/>
          <w:sz w:val="24"/>
          <w:szCs w:val="24"/>
        </w:rPr>
        <w:t>Ключевые слова: многоуровневые конститутивные модели, физические теории пластичности, несимметричные меры напряженного и деформированного состояния.</w:t>
      </w:r>
    </w:p>
    <w:p w:rsidR="00056817" w:rsidRPr="009365B1" w:rsidRDefault="00056817" w:rsidP="00A07545">
      <w:pPr>
        <w:pStyle w:val="30"/>
        <w:rPr>
          <w:sz w:val="28"/>
          <w:szCs w:val="28"/>
        </w:rPr>
      </w:pPr>
    </w:p>
    <w:p w:rsidR="00410BB2" w:rsidRDefault="00410BB2" w:rsidP="00410BB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посвящена исследованию физико-механических характеристик</w:t>
      </w:r>
      <w:r w:rsidRPr="00410BB2">
        <w:rPr>
          <w:sz w:val="28"/>
          <w:szCs w:val="28"/>
        </w:rPr>
        <w:t xml:space="preserve"> поликристаллических материалов</w:t>
      </w:r>
      <w:r>
        <w:rPr>
          <w:sz w:val="28"/>
          <w:szCs w:val="28"/>
        </w:rPr>
        <w:t xml:space="preserve"> [1</w:t>
      </w:r>
      <w:r w:rsidRPr="00410BB2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410BB2">
        <w:rPr>
          <w:sz w:val="28"/>
          <w:szCs w:val="28"/>
        </w:rPr>
        <w:t>Следуя определению упругости по Грину для материала, деформируемого от отсчетной естественной конфигурации, можно за</w:t>
      </w:r>
      <w:r>
        <w:rPr>
          <w:sz w:val="28"/>
          <w:szCs w:val="28"/>
        </w:rPr>
        <w:t>писать закон следующего вида [2, 3</w:t>
      </w:r>
      <w:r w:rsidRPr="00410BB2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410BB2" w:rsidRDefault="00410BB2" w:rsidP="00410BB2">
      <w:pPr>
        <w:ind w:firstLine="567"/>
        <w:contextualSpacing/>
        <w:jc w:val="center"/>
        <w:rPr>
          <w:sz w:val="28"/>
          <w:szCs w:val="28"/>
        </w:rPr>
      </w:pPr>
      <w:r w:rsidRPr="00410BB2">
        <w:rPr>
          <w:position w:val="-12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21.3pt" o:ole="">
            <v:imagedata r:id="rId8" o:title=""/>
          </v:shape>
          <o:OLEObject Type="Embed" ProgID="Equation.DSMT4" ShapeID="_x0000_i1025" DrawAspect="Content" ObjectID="_1462806248" r:id="rId9"/>
        </w:object>
      </w:r>
    </w:p>
    <w:p w:rsidR="00410BB2" w:rsidRDefault="00410BB2" w:rsidP="009365B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нагружения кристаллита в вычислительном эксперименте показана на рис</w:t>
      </w:r>
      <w:r w:rsidR="00094523">
        <w:rPr>
          <w:sz w:val="28"/>
          <w:szCs w:val="28"/>
        </w:rPr>
        <w:t>унке</w:t>
      </w:r>
      <w:r>
        <w:rPr>
          <w:sz w:val="28"/>
          <w:szCs w:val="28"/>
        </w:rPr>
        <w:t>. Параметры конститутивной модели приведены в таблице.</w:t>
      </w:r>
    </w:p>
    <w:p w:rsidR="00A07545" w:rsidRPr="008D3103" w:rsidRDefault="0041099B" w:rsidP="009365B1">
      <w:pPr>
        <w:ind w:firstLine="567"/>
        <w:contextualSpacing/>
        <w:jc w:val="center"/>
      </w:pPr>
      <w:r>
        <w:rPr>
          <w:noProof/>
        </w:rPr>
        <w:drawing>
          <wp:inline distT="0" distB="0" distL="0" distR="0">
            <wp:extent cx="2162810" cy="1733550"/>
            <wp:effectExtent l="19050" t="0" r="8890" b="0"/>
            <wp:docPr id="2" name="Рисунок 2" descr="схема нагружения_э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нагружения_экс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45" w:rsidRDefault="009365B1" w:rsidP="00A0754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</w:t>
      </w:r>
      <w:r w:rsidR="00A07545" w:rsidRPr="00A07545">
        <w:rPr>
          <w:sz w:val="26"/>
          <w:szCs w:val="26"/>
        </w:rPr>
        <w:t>Схем</w:t>
      </w:r>
      <w:r w:rsidR="008535E9">
        <w:rPr>
          <w:sz w:val="26"/>
          <w:szCs w:val="26"/>
        </w:rPr>
        <w:t>а</w:t>
      </w:r>
      <w:r w:rsidR="00A07545" w:rsidRPr="00A07545">
        <w:rPr>
          <w:sz w:val="26"/>
          <w:szCs w:val="26"/>
        </w:rPr>
        <w:t xml:space="preserve"> нагружения кристаллита в вычислительном эксперименте </w:t>
      </w:r>
    </w:p>
    <w:p w:rsidR="00A07545" w:rsidRPr="009365B1" w:rsidRDefault="009365B1" w:rsidP="00A07545">
      <w:pPr>
        <w:pStyle w:val="af"/>
        <w:keepNext/>
        <w:widowControl w:val="0"/>
        <w:suppressAutoHyphens/>
        <w:spacing w:after="0" w:line="240" w:lineRule="auto"/>
        <w:ind w:left="-360" w:right="-329"/>
        <w:jc w:val="right"/>
        <w:rPr>
          <w:rFonts w:ascii="Times New Roman" w:hAnsi="Times New Roman"/>
          <w:sz w:val="28"/>
          <w:szCs w:val="28"/>
        </w:rPr>
      </w:pPr>
      <w:r w:rsidRPr="009365B1">
        <w:rPr>
          <w:rFonts w:ascii="Times New Roman" w:hAnsi="Times New Roman"/>
          <w:sz w:val="28"/>
          <w:szCs w:val="28"/>
        </w:rPr>
        <w:t>Таблица</w:t>
      </w:r>
      <w:r w:rsidR="00A07545" w:rsidRPr="009365B1">
        <w:rPr>
          <w:rFonts w:ascii="Times New Roman" w:hAnsi="Times New Roman"/>
          <w:sz w:val="28"/>
          <w:szCs w:val="28"/>
        </w:rPr>
        <w:t>.</w:t>
      </w:r>
    </w:p>
    <w:p w:rsidR="00A07545" w:rsidRPr="009365B1" w:rsidRDefault="00094523" w:rsidP="00A07545">
      <w:pPr>
        <w:pStyle w:val="af"/>
        <w:keepNext/>
        <w:widowControl w:val="0"/>
        <w:suppressAutoHyphens/>
        <w:spacing w:after="0" w:line="240" w:lineRule="auto"/>
        <w:ind w:left="-360" w:right="-3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</w:t>
      </w:r>
      <w:r w:rsidR="008535E9">
        <w:rPr>
          <w:rFonts w:ascii="Times New Roman" w:hAnsi="Times New Roman"/>
          <w:sz w:val="28"/>
          <w:szCs w:val="28"/>
        </w:rPr>
        <w:t xml:space="preserve"> конститутивной модели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95"/>
        <w:gridCol w:w="1800"/>
        <w:gridCol w:w="2160"/>
        <w:gridCol w:w="1620"/>
      </w:tblGrid>
      <w:tr w:rsidR="009365B1" w:rsidRPr="003125F7" w:rsidTr="009365B1">
        <w:trPr>
          <w:trHeight w:val="802"/>
        </w:trPr>
        <w:tc>
          <w:tcPr>
            <w:tcW w:w="2093" w:type="dxa"/>
          </w:tcPr>
          <w:p w:rsidR="009365B1" w:rsidRPr="00094523" w:rsidRDefault="009365B1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9365B1" w:rsidRPr="00094523" w:rsidRDefault="00D518B7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>
              <w:rPr>
                <w:position w:val="-14"/>
                <w:sz w:val="26"/>
                <w:szCs w:val="26"/>
              </w:rPr>
              <w:t>Параметры воздействия</w:t>
            </w:r>
          </w:p>
        </w:tc>
        <w:tc>
          <w:tcPr>
            <w:tcW w:w="1800" w:type="dxa"/>
            <w:vAlign w:val="center"/>
          </w:tcPr>
          <w:p w:rsidR="009365B1" w:rsidRPr="00094523" w:rsidRDefault="00D518B7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t>Явные внутренние переменные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t>внутренние переменные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t>Реакция материала</w:t>
            </w:r>
          </w:p>
        </w:tc>
      </w:tr>
      <w:tr w:rsidR="009365B1" w:rsidRPr="003125F7" w:rsidTr="009365B1">
        <w:tc>
          <w:tcPr>
            <w:tcW w:w="2093" w:type="dxa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t>Макроуровень</w:t>
            </w:r>
          </w:p>
        </w:tc>
        <w:tc>
          <w:tcPr>
            <w:tcW w:w="1795" w:type="dxa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object w:dxaOrig="560" w:dyaOrig="400">
                <v:shape id="_x0000_i1026" type="#_x0000_t75" style="width:28.15pt;height:20.05pt" o:ole="">
                  <v:imagedata r:id="rId11" o:title=""/>
                </v:shape>
                <o:OLEObject Type="Embed" ProgID="Equation.DSMT4" ShapeID="_x0000_i1026" DrawAspect="Content" ObjectID="_1462806249" r:id="rId12"/>
              </w:object>
            </w:r>
          </w:p>
        </w:tc>
        <w:tc>
          <w:tcPr>
            <w:tcW w:w="1800" w:type="dxa"/>
            <w:vAlign w:val="center"/>
          </w:tcPr>
          <w:p w:rsidR="009365B1" w:rsidRPr="00EA049D" w:rsidRDefault="00EA049D" w:rsidP="00EA049D">
            <w:pPr>
              <w:keepNext/>
              <w:widowControl w:val="0"/>
              <w:suppressAutoHyphens/>
              <w:jc w:val="center"/>
              <w:rPr>
                <w:position w:val="-14"/>
                <w:sz w:val="26"/>
                <w:szCs w:val="26"/>
                <w:lang w:val="en-US"/>
              </w:rPr>
            </w:pPr>
            <w:r w:rsidRPr="00206EDD">
              <w:rPr>
                <w:position w:val="-4"/>
                <w:sz w:val="22"/>
                <w:szCs w:val="22"/>
              </w:rPr>
              <w:object w:dxaOrig="260" w:dyaOrig="279">
                <v:shape id="_x0000_i1027" type="#_x0000_t75" style="width:13.15pt;height:13.75pt" o:ole="">
                  <v:imagedata r:id="rId13" o:title=""/>
                </v:shape>
                <o:OLEObject Type="Embed" ProgID="Equation.DSMT4" ShapeID="_x0000_i1027" DrawAspect="Content" ObjectID="_1462806250" r:id="rId14"/>
              </w:object>
            </w:r>
            <w:r w:rsidRPr="003125F7">
              <w:rPr>
                <w:position w:val="-14"/>
                <w:sz w:val="22"/>
                <w:szCs w:val="22"/>
              </w:rPr>
              <w:t xml:space="preserve">    </w:t>
            </w:r>
            <w:r w:rsidRPr="001A051D">
              <w:rPr>
                <w:position w:val="-12"/>
                <w:sz w:val="22"/>
                <w:szCs w:val="22"/>
              </w:rPr>
              <w:object w:dxaOrig="380" w:dyaOrig="400">
                <v:shape id="_x0000_i1028" type="#_x0000_t75" style="width:18.8pt;height:20.05pt" o:ole="">
                  <v:imagedata r:id="rId15" o:title=""/>
                </v:shape>
                <o:OLEObject Type="Embed" ProgID="Equation.DSMT4" ShapeID="_x0000_i1028" DrawAspect="Content" ObjectID="_1462806251" r:id="rId16"/>
              </w:object>
            </w:r>
            <w:r w:rsidRPr="003125F7">
              <w:rPr>
                <w:position w:val="-14"/>
                <w:sz w:val="22"/>
                <w:szCs w:val="22"/>
              </w:rPr>
              <w:t xml:space="preserve">  </w:t>
            </w:r>
            <w:r w:rsidRPr="00EA049D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160" w:type="dxa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  <w:lang w:val="en-US"/>
              </w:rPr>
              <w:t xml:space="preserve">   </w:t>
            </w:r>
            <w:r w:rsidRPr="00094523">
              <w:rPr>
                <w:position w:val="-14"/>
                <w:sz w:val="26"/>
                <w:szCs w:val="26"/>
              </w:rPr>
              <w:t xml:space="preserve">     </w:t>
            </w:r>
            <w:r w:rsidRPr="00094523">
              <w:rPr>
                <w:position w:val="-14"/>
                <w:sz w:val="26"/>
                <w:szCs w:val="26"/>
                <w:lang w:val="en-US"/>
              </w:rPr>
              <w:t xml:space="preserve">  </w:t>
            </w:r>
            <w:r w:rsidRPr="00094523">
              <w:rPr>
                <w:position w:val="-4"/>
                <w:sz w:val="26"/>
                <w:szCs w:val="26"/>
                <w:lang w:val="en-US"/>
              </w:rPr>
              <w:object w:dxaOrig="220" w:dyaOrig="220">
                <v:shape id="_x0000_i1029" type="#_x0000_t75" style="width:11.25pt;height:11.25pt" o:ole="">
                  <v:imagedata r:id="rId17" o:title=""/>
                </v:shape>
                <o:OLEObject Type="Embed" ProgID="Equation.DSMT4" ShapeID="_x0000_i1029" DrawAspect="Content" ObjectID="_1462806252" r:id="rId18"/>
              </w:object>
            </w:r>
            <w:r w:rsidRPr="00094523">
              <w:rPr>
                <w:position w:val="-14"/>
                <w:sz w:val="26"/>
                <w:szCs w:val="26"/>
              </w:rPr>
              <w:t xml:space="preserve">  </w:t>
            </w:r>
            <w:r w:rsidRPr="00094523">
              <w:rPr>
                <w:position w:val="-12"/>
                <w:sz w:val="26"/>
                <w:szCs w:val="26"/>
              </w:rPr>
              <w:object w:dxaOrig="320" w:dyaOrig="400">
                <v:shape id="_x0000_i1030" type="#_x0000_t75" style="width:16.3pt;height:20.05pt" o:ole="">
                  <v:imagedata r:id="rId19" o:title=""/>
                </v:shape>
                <o:OLEObject Type="Embed" ProgID="Equation.DSMT4" ShapeID="_x0000_i1030" DrawAspect="Content" ObjectID="_1462806253" r:id="rId20"/>
              </w:object>
            </w:r>
            <w:r w:rsidRPr="00094523">
              <w:rPr>
                <w:position w:val="-14"/>
                <w:sz w:val="26"/>
                <w:szCs w:val="26"/>
              </w:rPr>
              <w:t xml:space="preserve">   </w:t>
            </w:r>
            <w:r w:rsidRPr="00094523">
              <w:rPr>
                <w:position w:val="-6"/>
                <w:sz w:val="26"/>
                <w:szCs w:val="26"/>
              </w:rPr>
              <w:object w:dxaOrig="200" w:dyaOrig="240">
                <v:shape id="_x0000_i1031" type="#_x0000_t75" style="width:10pt;height:11.9pt" o:ole="">
                  <v:imagedata r:id="rId21" o:title=""/>
                </v:shape>
                <o:OLEObject Type="Embed" ProgID="Equation.DSMT4" ShapeID="_x0000_i1031" DrawAspect="Content" ObjectID="_1462806254" r:id="rId22"/>
              </w:object>
            </w:r>
          </w:p>
        </w:tc>
        <w:tc>
          <w:tcPr>
            <w:tcW w:w="1620" w:type="dxa"/>
            <w:vAlign w:val="center"/>
          </w:tcPr>
          <w:p w:rsidR="009365B1" w:rsidRPr="00094523" w:rsidRDefault="009365B1" w:rsidP="00094523">
            <w:pPr>
              <w:keepNext/>
              <w:widowControl w:val="0"/>
              <w:suppressAutoHyphens/>
              <w:rPr>
                <w:position w:val="-14"/>
                <w:sz w:val="26"/>
                <w:szCs w:val="26"/>
              </w:rPr>
            </w:pPr>
            <w:r w:rsidRPr="00094523">
              <w:rPr>
                <w:position w:val="-14"/>
                <w:sz w:val="26"/>
                <w:szCs w:val="26"/>
              </w:rPr>
              <w:t xml:space="preserve">    </w:t>
            </w:r>
            <w:r w:rsidRPr="00094523">
              <w:rPr>
                <w:position w:val="-4"/>
                <w:sz w:val="26"/>
                <w:szCs w:val="26"/>
              </w:rPr>
              <w:object w:dxaOrig="240" w:dyaOrig="260">
                <v:shape id="_x0000_i1032" type="#_x0000_t75" style="width:11.9pt;height:13.15pt" o:ole="">
                  <v:imagedata r:id="rId23" o:title=""/>
                </v:shape>
                <o:OLEObject Type="Embed" ProgID="Equation.DSMT4" ShapeID="_x0000_i1032" DrawAspect="Content" ObjectID="_1462806255" r:id="rId24"/>
              </w:object>
            </w:r>
            <w:r w:rsidRPr="00094523">
              <w:rPr>
                <w:position w:val="-14"/>
                <w:sz w:val="26"/>
                <w:szCs w:val="26"/>
              </w:rPr>
              <w:t xml:space="preserve">       </w:t>
            </w:r>
            <w:r w:rsidRPr="00094523">
              <w:rPr>
                <w:position w:val="-12"/>
                <w:sz w:val="26"/>
                <w:szCs w:val="26"/>
              </w:rPr>
              <w:object w:dxaOrig="320" w:dyaOrig="400">
                <v:shape id="_x0000_i1033" type="#_x0000_t75" style="width:16.3pt;height:20.05pt" o:ole="">
                  <v:imagedata r:id="rId25" o:title=""/>
                </v:shape>
                <o:OLEObject Type="Embed" ProgID="Equation.DSMT4" ShapeID="_x0000_i1033" DrawAspect="Content" ObjectID="_1462806256" r:id="rId26"/>
              </w:object>
            </w:r>
            <w:r w:rsidRPr="00094523">
              <w:rPr>
                <w:position w:val="-14"/>
                <w:sz w:val="26"/>
                <w:szCs w:val="26"/>
              </w:rPr>
              <w:t xml:space="preserve">    </w:t>
            </w:r>
          </w:p>
        </w:tc>
      </w:tr>
    </w:tbl>
    <w:p w:rsidR="00056817" w:rsidRPr="00A07545" w:rsidRDefault="00056817" w:rsidP="00056817">
      <w:pPr>
        <w:pStyle w:val="30"/>
        <w:rPr>
          <w:sz w:val="28"/>
          <w:szCs w:val="28"/>
          <w:lang w:val="ru-RU"/>
        </w:rPr>
      </w:pPr>
    </w:p>
    <w:p w:rsidR="00056817" w:rsidRPr="00E56746" w:rsidRDefault="00056817" w:rsidP="00B3083C">
      <w:pPr>
        <w:pStyle w:val="30"/>
        <w:jc w:val="center"/>
      </w:pPr>
      <w:r w:rsidRPr="00E56746">
        <w:t>Литература</w:t>
      </w:r>
    </w:p>
    <w:p w:rsidR="00056817" w:rsidRPr="00E56746" w:rsidRDefault="00056817" w:rsidP="00056817">
      <w:pPr>
        <w:tabs>
          <w:tab w:val="left" w:pos="851"/>
        </w:tabs>
        <w:suppressAutoHyphens/>
        <w:ind w:firstLine="567"/>
        <w:jc w:val="both"/>
      </w:pPr>
      <w:r w:rsidRPr="00E56746">
        <w:t xml:space="preserve">1. </w:t>
      </w:r>
      <w:r w:rsidR="00410BB2" w:rsidRPr="00410BB2">
        <w:t>Трусов П.В., Волегов П.С. Определяющие соотношения с внутренними переменными и их применение для описания упрочнения в монокристаллах // Физическая мезомеханика. – 2009. – Т. 12, № 5. – С. 65–72.</w:t>
      </w:r>
    </w:p>
    <w:p w:rsidR="00056817" w:rsidRPr="00E56746" w:rsidRDefault="00056817" w:rsidP="00056817">
      <w:pPr>
        <w:tabs>
          <w:tab w:val="left" w:pos="851"/>
        </w:tabs>
        <w:suppressAutoHyphens/>
        <w:ind w:firstLine="567"/>
        <w:jc w:val="both"/>
      </w:pPr>
      <w:r w:rsidRPr="00E56746">
        <w:t>2. Жоу Д., Касас-Баскес Х., Лебон Дж. Расширенная необратимая термодинамика. – Ижевск, 2006. – 528 с.</w:t>
      </w:r>
    </w:p>
    <w:p w:rsidR="008C06EF" w:rsidRDefault="00056817" w:rsidP="00CC08E6">
      <w:pPr>
        <w:tabs>
          <w:tab w:val="left" w:pos="851"/>
        </w:tabs>
        <w:suppressAutoHyphens/>
        <w:ind w:firstLine="567"/>
        <w:jc w:val="both"/>
      </w:pPr>
      <w:r w:rsidRPr="00E56746">
        <w:t>3. Новацкий В. Динамические задачи термоупругости. – М.: Мир, 1970.</w:t>
      </w:r>
      <w:r>
        <w:t xml:space="preserve"> </w:t>
      </w:r>
      <w:r w:rsidRPr="003B3E2F">
        <w:t>256 с</w:t>
      </w:r>
      <w:r>
        <w:rPr>
          <w:color w:val="0000FF"/>
        </w:rPr>
        <w:t>.</w:t>
      </w:r>
    </w:p>
    <w:sectPr w:rsidR="008C06EF" w:rsidSect="0031651D">
      <w:footerReference w:type="even" r:id="rId27"/>
      <w:footerReference w:type="default" r:id="rId28"/>
      <w:pgSz w:w="11907" w:h="16840" w:code="9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9D" w:rsidRDefault="0083339D">
      <w:r>
        <w:separator/>
      </w:r>
    </w:p>
  </w:endnote>
  <w:endnote w:type="continuationSeparator" w:id="0">
    <w:p w:rsidR="0083339D" w:rsidRDefault="0083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5B" w:rsidRDefault="00057C5B" w:rsidP="007B50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C5B" w:rsidRDefault="00057C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5B" w:rsidRDefault="00057C5B" w:rsidP="007B50B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99B">
      <w:rPr>
        <w:rStyle w:val="a9"/>
        <w:noProof/>
      </w:rPr>
      <w:t>2</w:t>
    </w:r>
    <w:r>
      <w:rPr>
        <w:rStyle w:val="a9"/>
      </w:rPr>
      <w:fldChar w:fldCharType="end"/>
    </w:r>
  </w:p>
  <w:p w:rsidR="00057C5B" w:rsidRDefault="00057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9D" w:rsidRDefault="0083339D">
      <w:r>
        <w:separator/>
      </w:r>
    </w:p>
  </w:footnote>
  <w:footnote w:type="continuationSeparator" w:id="0">
    <w:p w:rsidR="0083339D" w:rsidRDefault="0083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AE2"/>
    <w:multiLevelType w:val="hybridMultilevel"/>
    <w:tmpl w:val="98545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61F66"/>
    <w:multiLevelType w:val="hybridMultilevel"/>
    <w:tmpl w:val="54E0A170"/>
    <w:lvl w:ilvl="0" w:tplc="F4CCF38C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9E4950">
      <w:start w:val="1"/>
      <w:numFmt w:val="decimal"/>
      <w:lvlText w:val="%2"/>
      <w:lvlJc w:val="left"/>
      <w:pPr>
        <w:tabs>
          <w:tab w:val="num" w:pos="113"/>
        </w:tabs>
        <w:ind w:left="1724" w:hanging="360"/>
      </w:pPr>
      <w:rPr>
        <w:rFonts w:hint="default"/>
        <w:vertAlign w:val="superscrip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9114AA9"/>
    <w:multiLevelType w:val="hybridMultilevel"/>
    <w:tmpl w:val="C4AEFF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1535A"/>
    <w:multiLevelType w:val="hybridMultilevel"/>
    <w:tmpl w:val="317CCC76"/>
    <w:lvl w:ilvl="0" w:tplc="6916FD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FD"/>
    <w:rsid w:val="0000561D"/>
    <w:rsid w:val="0000798F"/>
    <w:rsid w:val="000168F1"/>
    <w:rsid w:val="000173A1"/>
    <w:rsid w:val="0003713D"/>
    <w:rsid w:val="00056817"/>
    <w:rsid w:val="00057C5B"/>
    <w:rsid w:val="0006472C"/>
    <w:rsid w:val="0007196C"/>
    <w:rsid w:val="00094523"/>
    <w:rsid w:val="00097BEA"/>
    <w:rsid w:val="000A1012"/>
    <w:rsid w:val="000A7692"/>
    <w:rsid w:val="000A7893"/>
    <w:rsid w:val="000D1F91"/>
    <w:rsid w:val="000D3669"/>
    <w:rsid w:val="000E0453"/>
    <w:rsid w:val="000E08B5"/>
    <w:rsid w:val="000F5B09"/>
    <w:rsid w:val="000F7405"/>
    <w:rsid w:val="001019C7"/>
    <w:rsid w:val="00103022"/>
    <w:rsid w:val="001045FC"/>
    <w:rsid w:val="00105716"/>
    <w:rsid w:val="001336FD"/>
    <w:rsid w:val="0014688C"/>
    <w:rsid w:val="00177F94"/>
    <w:rsid w:val="00187CDD"/>
    <w:rsid w:val="001C131F"/>
    <w:rsid w:val="00212197"/>
    <w:rsid w:val="002165AB"/>
    <w:rsid w:val="00221F6F"/>
    <w:rsid w:val="00232E56"/>
    <w:rsid w:val="00235CE3"/>
    <w:rsid w:val="00240E77"/>
    <w:rsid w:val="00242C98"/>
    <w:rsid w:val="00242CC4"/>
    <w:rsid w:val="00260FC2"/>
    <w:rsid w:val="00266E17"/>
    <w:rsid w:val="00270D73"/>
    <w:rsid w:val="002752AF"/>
    <w:rsid w:val="00276B99"/>
    <w:rsid w:val="002A2FFD"/>
    <w:rsid w:val="002C3578"/>
    <w:rsid w:val="003128EE"/>
    <w:rsid w:val="00315062"/>
    <w:rsid w:val="0031651D"/>
    <w:rsid w:val="00320490"/>
    <w:rsid w:val="00343C17"/>
    <w:rsid w:val="0035418B"/>
    <w:rsid w:val="00356F48"/>
    <w:rsid w:val="003948CE"/>
    <w:rsid w:val="003B19EF"/>
    <w:rsid w:val="003C0F12"/>
    <w:rsid w:val="003E7C45"/>
    <w:rsid w:val="003F4B23"/>
    <w:rsid w:val="0041099B"/>
    <w:rsid w:val="00410BB2"/>
    <w:rsid w:val="0045624E"/>
    <w:rsid w:val="004D62DB"/>
    <w:rsid w:val="004F12DC"/>
    <w:rsid w:val="0050144E"/>
    <w:rsid w:val="005132BA"/>
    <w:rsid w:val="00513F5B"/>
    <w:rsid w:val="00536362"/>
    <w:rsid w:val="0054039F"/>
    <w:rsid w:val="00543CD4"/>
    <w:rsid w:val="005460B6"/>
    <w:rsid w:val="00561D1F"/>
    <w:rsid w:val="005762BC"/>
    <w:rsid w:val="00587BF2"/>
    <w:rsid w:val="005A0889"/>
    <w:rsid w:val="005E2344"/>
    <w:rsid w:val="005F1AEC"/>
    <w:rsid w:val="006114A3"/>
    <w:rsid w:val="00621962"/>
    <w:rsid w:val="00636E7D"/>
    <w:rsid w:val="006438C3"/>
    <w:rsid w:val="006549BC"/>
    <w:rsid w:val="00657000"/>
    <w:rsid w:val="00663528"/>
    <w:rsid w:val="00667E44"/>
    <w:rsid w:val="00676690"/>
    <w:rsid w:val="00677E08"/>
    <w:rsid w:val="00685BA2"/>
    <w:rsid w:val="006A533B"/>
    <w:rsid w:val="006D784C"/>
    <w:rsid w:val="006E1DB9"/>
    <w:rsid w:val="00702FB5"/>
    <w:rsid w:val="00707C69"/>
    <w:rsid w:val="00711A74"/>
    <w:rsid w:val="00727FE4"/>
    <w:rsid w:val="00756183"/>
    <w:rsid w:val="0076284B"/>
    <w:rsid w:val="00764F4E"/>
    <w:rsid w:val="007774DA"/>
    <w:rsid w:val="00785811"/>
    <w:rsid w:val="007A1E45"/>
    <w:rsid w:val="007A3277"/>
    <w:rsid w:val="007A7D22"/>
    <w:rsid w:val="007B50B1"/>
    <w:rsid w:val="00805790"/>
    <w:rsid w:val="00831E8E"/>
    <w:rsid w:val="0083339D"/>
    <w:rsid w:val="008535E9"/>
    <w:rsid w:val="008652D5"/>
    <w:rsid w:val="00885F78"/>
    <w:rsid w:val="008C06EF"/>
    <w:rsid w:val="008C47CD"/>
    <w:rsid w:val="008D50D0"/>
    <w:rsid w:val="008D7D20"/>
    <w:rsid w:val="008F7E56"/>
    <w:rsid w:val="009307F1"/>
    <w:rsid w:val="009365B1"/>
    <w:rsid w:val="009504DE"/>
    <w:rsid w:val="00964121"/>
    <w:rsid w:val="00995B24"/>
    <w:rsid w:val="009D5258"/>
    <w:rsid w:val="009F150F"/>
    <w:rsid w:val="00A02F73"/>
    <w:rsid w:val="00A05CCE"/>
    <w:rsid w:val="00A05F5D"/>
    <w:rsid w:val="00A07545"/>
    <w:rsid w:val="00A24107"/>
    <w:rsid w:val="00A366B7"/>
    <w:rsid w:val="00A64220"/>
    <w:rsid w:val="00A67105"/>
    <w:rsid w:val="00A8274C"/>
    <w:rsid w:val="00A9359C"/>
    <w:rsid w:val="00A95B0F"/>
    <w:rsid w:val="00AA6E5A"/>
    <w:rsid w:val="00AA7DC2"/>
    <w:rsid w:val="00AB5F39"/>
    <w:rsid w:val="00AD51A3"/>
    <w:rsid w:val="00AE3E8A"/>
    <w:rsid w:val="00AF13AC"/>
    <w:rsid w:val="00AF6C57"/>
    <w:rsid w:val="00B138FF"/>
    <w:rsid w:val="00B16969"/>
    <w:rsid w:val="00B24532"/>
    <w:rsid w:val="00B27A3C"/>
    <w:rsid w:val="00B3083C"/>
    <w:rsid w:val="00B46C42"/>
    <w:rsid w:val="00B539F0"/>
    <w:rsid w:val="00B612F3"/>
    <w:rsid w:val="00B772A9"/>
    <w:rsid w:val="00B77698"/>
    <w:rsid w:val="00BB1F86"/>
    <w:rsid w:val="00BB394D"/>
    <w:rsid w:val="00BC70B0"/>
    <w:rsid w:val="00BE2C86"/>
    <w:rsid w:val="00BF3CC0"/>
    <w:rsid w:val="00BF5F90"/>
    <w:rsid w:val="00C046DD"/>
    <w:rsid w:val="00C71F01"/>
    <w:rsid w:val="00C77EC6"/>
    <w:rsid w:val="00C95285"/>
    <w:rsid w:val="00CA357E"/>
    <w:rsid w:val="00CB54F3"/>
    <w:rsid w:val="00CB5767"/>
    <w:rsid w:val="00CC0424"/>
    <w:rsid w:val="00CC08E6"/>
    <w:rsid w:val="00CF1246"/>
    <w:rsid w:val="00CF679F"/>
    <w:rsid w:val="00CF70D9"/>
    <w:rsid w:val="00D03379"/>
    <w:rsid w:val="00D25118"/>
    <w:rsid w:val="00D36C7E"/>
    <w:rsid w:val="00D41467"/>
    <w:rsid w:val="00D47D95"/>
    <w:rsid w:val="00D518B7"/>
    <w:rsid w:val="00D60317"/>
    <w:rsid w:val="00D67273"/>
    <w:rsid w:val="00D817CD"/>
    <w:rsid w:val="00D834EC"/>
    <w:rsid w:val="00DC50CC"/>
    <w:rsid w:val="00DC5FA6"/>
    <w:rsid w:val="00DD154F"/>
    <w:rsid w:val="00DD21A5"/>
    <w:rsid w:val="00E00763"/>
    <w:rsid w:val="00E02227"/>
    <w:rsid w:val="00E17572"/>
    <w:rsid w:val="00E27AF5"/>
    <w:rsid w:val="00E63EBB"/>
    <w:rsid w:val="00E97DB8"/>
    <w:rsid w:val="00EA049D"/>
    <w:rsid w:val="00EA06D9"/>
    <w:rsid w:val="00EA717B"/>
    <w:rsid w:val="00EC5093"/>
    <w:rsid w:val="00EC7450"/>
    <w:rsid w:val="00EC7F23"/>
    <w:rsid w:val="00F00866"/>
    <w:rsid w:val="00F140E8"/>
    <w:rsid w:val="00F268E5"/>
    <w:rsid w:val="00F41A29"/>
    <w:rsid w:val="00F442C1"/>
    <w:rsid w:val="00F63224"/>
    <w:rsid w:val="00F677AC"/>
    <w:rsid w:val="00FA559B"/>
    <w:rsid w:val="00FC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365B1"/>
    <w:pPr>
      <w:keepNext/>
      <w:suppressAutoHyphens/>
      <w:jc w:val="center"/>
      <w:outlineLvl w:val="0"/>
    </w:pPr>
    <w:rPr>
      <w:caps/>
      <w:kern w:val="32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i/>
      <w:iCs/>
      <w:color w:val="0000FF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pPr>
      <w:jc w:val="both"/>
    </w:pPr>
    <w:rPr>
      <w:bCs/>
      <w:i/>
      <w:iCs/>
      <w:color w:val="0000FF"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Body Text 3"/>
    <w:basedOn w:val="a"/>
    <w:pPr>
      <w:spacing w:before="120"/>
      <w:jc w:val="both"/>
    </w:pPr>
    <w:rPr>
      <w:color w:val="333333"/>
    </w:rPr>
  </w:style>
  <w:style w:type="paragraph" w:styleId="a7">
    <w:name w:val="Body Text Indent"/>
    <w:basedOn w:val="a"/>
    <w:pPr>
      <w:spacing w:before="120"/>
      <w:ind w:firstLine="709"/>
      <w:jc w:val="both"/>
    </w:pPr>
    <w:rPr>
      <w:sz w:val="22"/>
    </w:rPr>
  </w:style>
  <w:style w:type="paragraph" w:styleId="20">
    <w:name w:val="Body Text Indent 2"/>
    <w:basedOn w:val="a"/>
    <w:pPr>
      <w:spacing w:before="120"/>
      <w:ind w:firstLine="709"/>
      <w:jc w:val="both"/>
    </w:pPr>
    <w:rPr>
      <w:color w:val="333333"/>
      <w:sz w:val="22"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bCs/>
      <w:sz w:val="22"/>
      <w:lang/>
    </w:rPr>
  </w:style>
  <w:style w:type="paragraph" w:styleId="a8">
    <w:name w:val="footer"/>
    <w:basedOn w:val="a"/>
    <w:rsid w:val="003128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28EE"/>
  </w:style>
  <w:style w:type="paragraph" w:customStyle="1" w:styleId="aa">
    <w:name w:val="Название ВТУЗа"/>
    <w:next w:val="a"/>
    <w:rsid w:val="006549BC"/>
    <w:pPr>
      <w:keepNext/>
      <w:suppressAutoHyphens/>
      <w:spacing w:after="120"/>
      <w:jc w:val="center"/>
      <w:outlineLvl w:val="3"/>
    </w:pPr>
  </w:style>
  <w:style w:type="paragraph" w:customStyle="1" w:styleId="-">
    <w:name w:val="Лит-ра"/>
    <w:basedOn w:val="a"/>
    <w:rsid w:val="006549BC"/>
    <w:pPr>
      <w:numPr>
        <w:numId w:val="4"/>
      </w:numPr>
      <w:ind w:left="357" w:hanging="357"/>
    </w:pPr>
    <w:rPr>
      <w:rFonts w:eastAsia="MS Mincho"/>
      <w:spacing w:val="-6"/>
      <w:sz w:val="22"/>
      <w:szCs w:val="22"/>
    </w:rPr>
  </w:style>
  <w:style w:type="paragraph" w:customStyle="1" w:styleId="ab">
    <w:name w:val="Подписи к рисункам"/>
    <w:basedOn w:val="a"/>
    <w:rsid w:val="006549BC"/>
    <w:pPr>
      <w:jc w:val="center"/>
    </w:pPr>
    <w:rPr>
      <w:rFonts w:eastAsia="MS Mincho"/>
      <w:sz w:val="24"/>
      <w:szCs w:val="24"/>
    </w:rPr>
  </w:style>
  <w:style w:type="paragraph" w:customStyle="1" w:styleId="21">
    <w:name w:val=" Знак2 Знак Знак Знак"/>
    <w:basedOn w:val="a"/>
    <w:rsid w:val="00654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Subtitle"/>
    <w:basedOn w:val="a"/>
    <w:qFormat/>
    <w:rsid w:val="005132BA"/>
    <w:pPr>
      <w:ind w:left="-108" w:right="-108"/>
      <w:jc w:val="right"/>
    </w:pPr>
    <w:rPr>
      <w:sz w:val="32"/>
      <w:szCs w:val="32"/>
    </w:rPr>
  </w:style>
  <w:style w:type="character" w:customStyle="1" w:styleId="31">
    <w:name w:val="Основной текст с отступом 3 Знак"/>
    <w:link w:val="30"/>
    <w:uiPriority w:val="99"/>
    <w:rsid w:val="005E2344"/>
    <w:rPr>
      <w:bCs/>
      <w:sz w:val="22"/>
    </w:rPr>
  </w:style>
  <w:style w:type="paragraph" w:styleId="ad">
    <w:name w:val="header"/>
    <w:basedOn w:val="a"/>
    <w:link w:val="ae"/>
    <w:rsid w:val="00235C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5CE3"/>
  </w:style>
  <w:style w:type="paragraph" w:customStyle="1" w:styleId="Default">
    <w:name w:val="Default"/>
    <w:rsid w:val="00260F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365B1"/>
    <w:rPr>
      <w:caps/>
      <w:kern w:val="32"/>
      <w:sz w:val="24"/>
      <w:szCs w:val="24"/>
      <w:lang/>
    </w:rPr>
  </w:style>
  <w:style w:type="paragraph" w:styleId="af">
    <w:name w:val="List Paragraph"/>
    <w:basedOn w:val="a"/>
    <w:qFormat/>
    <w:rsid w:val="00A07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mailto:mmen2014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8080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mailto:mmen2014@gmail.com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maximus</cp:lastModifiedBy>
  <cp:revision>2</cp:revision>
  <cp:lastPrinted>2011-05-22T17:23:00Z</cp:lastPrinted>
  <dcterms:created xsi:type="dcterms:W3CDTF">2014-05-28T12:08:00Z</dcterms:created>
  <dcterms:modified xsi:type="dcterms:W3CDTF">2014-05-28T12:08:00Z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